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51DE89" w14:textId="0F61B4C3" w:rsidR="004A1CF1" w:rsidRDefault="6A02108F">
      <w:pPr>
        <w:pStyle w:val="Title"/>
        <w:pBdr>
          <w:top w:val="nil"/>
          <w:left w:val="nil"/>
          <w:bottom w:val="nil"/>
          <w:right w:val="nil"/>
          <w:between w:val="nil"/>
        </w:pBdr>
        <w:rPr>
          <w:color w:val="FF0000"/>
        </w:rPr>
      </w:pPr>
      <w:r>
        <w:t>Course Number: Course Title</w:t>
      </w:r>
    </w:p>
    <w:p w14:paraId="3FD317B8" w14:textId="77777777" w:rsidR="004A1CF1" w:rsidRDefault="005948CE">
      <w:pPr>
        <w:pBdr>
          <w:top w:val="nil"/>
          <w:left w:val="nil"/>
          <w:bottom w:val="nil"/>
          <w:right w:val="nil"/>
          <w:between w:val="nil"/>
        </w:pBdr>
      </w:pPr>
      <w:r>
        <w:t>Credit Hours</w:t>
      </w:r>
    </w:p>
    <w:p w14:paraId="2041C18A" w14:textId="77777777" w:rsidR="004A1CF1" w:rsidRDefault="005948CE">
      <w:pPr>
        <w:pBdr>
          <w:top w:val="nil"/>
          <w:left w:val="nil"/>
          <w:bottom w:val="nil"/>
          <w:right w:val="nil"/>
          <w:between w:val="nil"/>
        </w:pBdr>
        <w:rPr>
          <w:b/>
        </w:rPr>
      </w:pPr>
      <w:r>
        <w:t>Meeting Location</w:t>
      </w:r>
      <w:r w:rsidR="001710E1">
        <w:t xml:space="preserve"> (Including Zoom)</w:t>
      </w:r>
      <w:r>
        <w:t>, Day(s) and Time(s)</w:t>
      </w:r>
    </w:p>
    <w:p w14:paraId="15AAA0DB" w14:textId="77777777" w:rsidR="004A1CF1" w:rsidRDefault="004A1CF1">
      <w:pPr>
        <w:pBdr>
          <w:top w:val="nil"/>
          <w:left w:val="nil"/>
          <w:bottom w:val="nil"/>
          <w:right w:val="nil"/>
          <w:between w:val="nil"/>
        </w:pBd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A1CF1" w14:paraId="033AC151" w14:textId="77777777" w:rsidTr="763ABBCD">
        <w:tc>
          <w:tcPr>
            <w:tcW w:w="4680" w:type="dxa"/>
            <w:shd w:val="clear" w:color="auto" w:fill="auto"/>
            <w:tcMar>
              <w:top w:w="100" w:type="dxa"/>
              <w:left w:w="100" w:type="dxa"/>
              <w:bottom w:w="100" w:type="dxa"/>
              <w:right w:w="100" w:type="dxa"/>
            </w:tcMar>
          </w:tcPr>
          <w:p w14:paraId="4DE99D3E" w14:textId="77777777" w:rsidR="004A1CF1" w:rsidRDefault="005948CE">
            <w:pPr>
              <w:pBdr>
                <w:top w:val="nil"/>
                <w:left w:val="nil"/>
                <w:bottom w:val="nil"/>
                <w:right w:val="nil"/>
                <w:between w:val="nil"/>
              </w:pBdr>
            </w:pPr>
            <w:r>
              <w:rPr>
                <w:b/>
              </w:rPr>
              <w:t>Instructor Information</w:t>
            </w:r>
          </w:p>
        </w:tc>
        <w:tc>
          <w:tcPr>
            <w:tcW w:w="4680" w:type="dxa"/>
            <w:shd w:val="clear" w:color="auto" w:fill="auto"/>
            <w:tcMar>
              <w:top w:w="100" w:type="dxa"/>
              <w:left w:w="100" w:type="dxa"/>
              <w:bottom w:w="100" w:type="dxa"/>
              <w:right w:w="100" w:type="dxa"/>
            </w:tcMar>
          </w:tcPr>
          <w:p w14:paraId="16422965" w14:textId="77777777" w:rsidR="004A1CF1" w:rsidRDefault="00D02D86">
            <w:pPr>
              <w:widowControl w:val="0"/>
              <w:pBdr>
                <w:top w:val="nil"/>
                <w:left w:val="nil"/>
                <w:bottom w:val="nil"/>
                <w:right w:val="nil"/>
                <w:between w:val="nil"/>
              </w:pBdr>
              <w:spacing w:line="240" w:lineRule="auto"/>
              <w:rPr>
                <w:b/>
              </w:rPr>
            </w:pPr>
            <w:r>
              <w:rPr>
                <w:b/>
              </w:rPr>
              <w:t>Student Meeting/Consultation</w:t>
            </w:r>
            <w:r w:rsidR="005948CE">
              <w:rPr>
                <w:b/>
              </w:rPr>
              <w:t xml:space="preserve"> Hours</w:t>
            </w:r>
          </w:p>
        </w:tc>
      </w:tr>
      <w:tr w:rsidR="004A1CF1" w14:paraId="4C405046" w14:textId="77777777" w:rsidTr="763ABBCD">
        <w:tc>
          <w:tcPr>
            <w:tcW w:w="4680" w:type="dxa"/>
            <w:shd w:val="clear" w:color="auto" w:fill="auto"/>
            <w:tcMar>
              <w:top w:w="100" w:type="dxa"/>
              <w:left w:w="100" w:type="dxa"/>
              <w:bottom w:w="100" w:type="dxa"/>
              <w:right w:w="100" w:type="dxa"/>
            </w:tcMar>
          </w:tcPr>
          <w:p w14:paraId="0016E7B1" w14:textId="57B40F1B" w:rsidR="004A1CF1" w:rsidRDefault="005948CE">
            <w:pPr>
              <w:pBdr>
                <w:top w:val="nil"/>
                <w:left w:val="nil"/>
                <w:bottom w:val="nil"/>
                <w:right w:val="nil"/>
                <w:between w:val="nil"/>
              </w:pBdr>
            </w:pPr>
            <w:r>
              <w:t>Full name</w:t>
            </w:r>
          </w:p>
          <w:p w14:paraId="3AB2BB33" w14:textId="3C9A6107" w:rsidR="763ABBCD" w:rsidRDefault="763ABBCD" w:rsidP="763ABBCD">
            <w:r>
              <w:t>Pronouns</w:t>
            </w:r>
          </w:p>
          <w:p w14:paraId="09C32BAD" w14:textId="77777777" w:rsidR="004A1CF1" w:rsidRDefault="005948CE">
            <w:pPr>
              <w:pBdr>
                <w:top w:val="nil"/>
                <w:left w:val="nil"/>
                <w:bottom w:val="nil"/>
                <w:right w:val="nil"/>
                <w:between w:val="nil"/>
              </w:pBdr>
            </w:pPr>
            <w:r>
              <w:t>Office Location</w:t>
            </w:r>
          </w:p>
          <w:p w14:paraId="1F6F4311" w14:textId="77777777" w:rsidR="004A1CF1" w:rsidRDefault="005948CE">
            <w:pPr>
              <w:pBdr>
                <w:top w:val="nil"/>
                <w:left w:val="nil"/>
                <w:bottom w:val="nil"/>
                <w:right w:val="nil"/>
                <w:between w:val="nil"/>
              </w:pBdr>
            </w:pPr>
            <w:r>
              <w:t>Office Phone Number</w:t>
            </w:r>
          </w:p>
          <w:p w14:paraId="0A6CA707" w14:textId="77777777" w:rsidR="004A1CF1" w:rsidRDefault="005948CE">
            <w:pPr>
              <w:pBdr>
                <w:top w:val="nil"/>
                <w:left w:val="nil"/>
                <w:bottom w:val="nil"/>
                <w:right w:val="nil"/>
                <w:between w:val="nil"/>
              </w:pBdr>
            </w:pPr>
            <w:r>
              <w:t>University Email Address</w:t>
            </w:r>
          </w:p>
          <w:p w14:paraId="05506A16" w14:textId="77777777" w:rsidR="00D02D86" w:rsidRDefault="00D02D86">
            <w:pPr>
              <w:pBdr>
                <w:top w:val="nil"/>
                <w:left w:val="nil"/>
                <w:bottom w:val="nil"/>
                <w:right w:val="nil"/>
                <w:between w:val="nil"/>
              </w:pBdr>
            </w:pPr>
            <w:r>
              <w:t>Zoom link</w:t>
            </w:r>
          </w:p>
          <w:p w14:paraId="7D575465" w14:textId="36C5F858" w:rsidR="004A1CF1" w:rsidRDefault="005948CE">
            <w:pPr>
              <w:pBdr>
                <w:top w:val="nil"/>
                <w:left w:val="nil"/>
                <w:bottom w:val="nil"/>
                <w:right w:val="nil"/>
                <w:between w:val="nil"/>
              </w:pBdr>
            </w:pPr>
            <w:r>
              <w:t>Teaching Assistants (if applicable)</w:t>
            </w:r>
          </w:p>
          <w:p w14:paraId="303DFE2D" w14:textId="00C11A30" w:rsidR="004A1CF1" w:rsidRDefault="004A1CF1" w:rsidP="763ABBCD">
            <w:pPr>
              <w:pBdr>
                <w:top w:val="nil"/>
                <w:left w:val="nil"/>
                <w:bottom w:val="nil"/>
                <w:right w:val="nil"/>
                <w:between w:val="nil"/>
              </w:pBdr>
            </w:pPr>
          </w:p>
          <w:p w14:paraId="7902821A" w14:textId="086E0FBA" w:rsidR="004A1CF1" w:rsidRDefault="763ABBCD" w:rsidP="763ABBCD">
            <w:pPr>
              <w:pBdr>
                <w:top w:val="nil"/>
                <w:left w:val="nil"/>
                <w:bottom w:val="nil"/>
                <w:right w:val="nil"/>
                <w:between w:val="nil"/>
              </w:pBdr>
            </w:pPr>
            <w:r>
              <w:t>Tell students a little about who you are and how you identify.</w:t>
            </w:r>
          </w:p>
        </w:tc>
        <w:tc>
          <w:tcPr>
            <w:tcW w:w="4680" w:type="dxa"/>
            <w:shd w:val="clear" w:color="auto" w:fill="auto"/>
            <w:tcMar>
              <w:top w:w="100" w:type="dxa"/>
              <w:left w:w="100" w:type="dxa"/>
              <w:bottom w:w="100" w:type="dxa"/>
              <w:right w:w="100" w:type="dxa"/>
            </w:tcMar>
          </w:tcPr>
          <w:p w14:paraId="7046192A" w14:textId="77777777" w:rsidR="004A1CF1" w:rsidRDefault="005948CE">
            <w:pPr>
              <w:widowControl w:val="0"/>
              <w:pBdr>
                <w:top w:val="nil"/>
                <w:left w:val="nil"/>
                <w:bottom w:val="nil"/>
                <w:right w:val="nil"/>
                <w:between w:val="nil"/>
              </w:pBdr>
              <w:spacing w:line="240" w:lineRule="auto"/>
            </w:pPr>
            <w:r>
              <w:t>Days, Times, Locations</w:t>
            </w:r>
          </w:p>
        </w:tc>
      </w:tr>
    </w:tbl>
    <w:p w14:paraId="5A547C8C" w14:textId="77777777" w:rsidR="004A1CF1" w:rsidRDefault="004A1CF1">
      <w:pPr>
        <w:pBdr>
          <w:top w:val="nil"/>
          <w:left w:val="nil"/>
          <w:bottom w:val="nil"/>
          <w:right w:val="nil"/>
          <w:between w:val="nil"/>
        </w:pBdr>
      </w:pPr>
    </w:p>
    <w:p w14:paraId="763AEF02" w14:textId="77777777" w:rsidR="004A1CF1" w:rsidRDefault="005948CE">
      <w:pPr>
        <w:pBdr>
          <w:top w:val="nil"/>
          <w:left w:val="nil"/>
          <w:bottom w:val="nil"/>
          <w:right w:val="nil"/>
          <w:between w:val="nil"/>
        </w:pBdr>
        <w:rPr>
          <w:b/>
        </w:rPr>
      </w:pPr>
      <w:r>
        <w:rPr>
          <w:b/>
        </w:rPr>
        <w:t>Disability Accommodation</w:t>
      </w:r>
    </w:p>
    <w:p w14:paraId="4DF00BFF" w14:textId="41F8E155" w:rsidR="00F8494E" w:rsidRDefault="00F8494E" w:rsidP="00F8494E">
      <w:pPr>
        <w:pBdr>
          <w:top w:val="nil"/>
          <w:left w:val="nil"/>
          <w:bottom w:val="nil"/>
          <w:right w:val="nil"/>
          <w:between w:val="nil"/>
        </w:pBdr>
      </w:pPr>
      <w:r w:rsidRPr="00F8494E">
        <w:t xml:space="preserve">The University has a continuing commitment to providing reasonable accommodations for students with disabilities. Students with disabilities who may need accommodation </w:t>
      </w:r>
      <w:r w:rsidR="00662A47" w:rsidRPr="00F8494E">
        <w:t>to</w:t>
      </w:r>
      <w:r w:rsidRPr="00F8494E">
        <w:t xml:space="preserve"> fully participate in this class are urged to contact Accessibility Resources as soon as possible to explore what arrangements need to be made to assure access.  Accessibility Resources can</w:t>
      </w:r>
      <w:r w:rsidR="005267C5">
        <w:t xml:space="preserve"> be reached</w:t>
      </w:r>
      <w:r w:rsidRPr="00F8494E">
        <w:t xml:space="preserve"> </w:t>
      </w:r>
      <w:r w:rsidR="00482D22">
        <w:t>at</w:t>
      </w:r>
      <w:r w:rsidRPr="00F8494E">
        <w:t xml:space="preserve"> </w:t>
      </w:r>
      <w:r w:rsidR="00482D22">
        <w:t>(</w:t>
      </w:r>
      <w:r w:rsidRPr="00F8494E">
        <w:t>507</w:t>
      </w:r>
      <w:r w:rsidR="00482D22">
        <w:t xml:space="preserve">) </w:t>
      </w:r>
      <w:r w:rsidRPr="00F8494E">
        <w:t>389-2825 or </w:t>
      </w:r>
      <w:hyperlink r:id="rId10" w:history="1">
        <w:r w:rsidRPr="00F8494E">
          <w:t>ar@mnsu.edu</w:t>
        </w:r>
      </w:hyperlink>
      <w:r w:rsidRPr="00F8494E">
        <w:t>.</w:t>
      </w:r>
    </w:p>
    <w:p w14:paraId="0D09219D" w14:textId="77777777" w:rsidR="004A1CF1" w:rsidRDefault="005948CE">
      <w:pPr>
        <w:pBdr>
          <w:top w:val="nil"/>
          <w:left w:val="nil"/>
          <w:bottom w:val="nil"/>
          <w:right w:val="nil"/>
          <w:between w:val="nil"/>
        </w:pBdr>
      </w:pPr>
      <w:r>
        <w:t xml:space="preserve"> </w:t>
      </w:r>
    </w:p>
    <w:p w14:paraId="325B2DB2" w14:textId="77777777" w:rsidR="004A1CF1" w:rsidRDefault="005948CE">
      <w:pPr>
        <w:pBdr>
          <w:top w:val="nil"/>
          <w:left w:val="nil"/>
          <w:bottom w:val="nil"/>
          <w:right w:val="nil"/>
          <w:between w:val="nil"/>
        </w:pBdr>
      </w:pPr>
      <w:r>
        <w:rPr>
          <w:b/>
        </w:rPr>
        <w:t>Course Description</w:t>
      </w:r>
    </w:p>
    <w:p w14:paraId="6EF4DF33" w14:textId="77777777" w:rsidR="004A1CF1" w:rsidRDefault="005948CE">
      <w:pPr>
        <w:pBdr>
          <w:top w:val="nil"/>
          <w:left w:val="nil"/>
          <w:bottom w:val="nil"/>
          <w:right w:val="nil"/>
          <w:between w:val="nil"/>
        </w:pBdr>
      </w:pPr>
      <w:r>
        <w:t>Content from the current academic catalog (</w:t>
      </w:r>
      <w:hyperlink r:id="rId11">
        <w:r>
          <w:rPr>
            <w:color w:val="1155CC"/>
            <w:u w:val="single"/>
          </w:rPr>
          <w:t>http://www.mnsu.edu/supersite/academics/catalogs/</w:t>
        </w:r>
      </w:hyperlink>
      <w:r>
        <w:t xml:space="preserve">) </w:t>
      </w:r>
    </w:p>
    <w:p w14:paraId="4323AA0D" w14:textId="77777777" w:rsidR="004A1CF1" w:rsidRDefault="004A1CF1">
      <w:pPr>
        <w:pBdr>
          <w:top w:val="nil"/>
          <w:left w:val="nil"/>
          <w:bottom w:val="nil"/>
          <w:right w:val="nil"/>
          <w:between w:val="nil"/>
        </w:pBdr>
      </w:pPr>
    </w:p>
    <w:p w14:paraId="4A3F9EBF" w14:textId="77777777" w:rsidR="004A1CF1" w:rsidRDefault="005948CE">
      <w:pPr>
        <w:pBdr>
          <w:top w:val="nil"/>
          <w:left w:val="nil"/>
          <w:bottom w:val="nil"/>
          <w:right w:val="nil"/>
          <w:between w:val="nil"/>
        </w:pBdr>
        <w:rPr>
          <w:b/>
        </w:rPr>
      </w:pPr>
      <w:r>
        <w:rPr>
          <w:b/>
        </w:rPr>
        <w:t>Course Prerequisites</w:t>
      </w:r>
    </w:p>
    <w:p w14:paraId="05B9E00E" w14:textId="77777777" w:rsidR="004A1CF1" w:rsidRDefault="005948CE">
      <w:pPr>
        <w:pBdr>
          <w:top w:val="nil"/>
          <w:left w:val="nil"/>
          <w:bottom w:val="nil"/>
          <w:right w:val="nil"/>
          <w:between w:val="nil"/>
        </w:pBdr>
      </w:pPr>
      <w:r>
        <w:t xml:space="preserve">List, if any, or indicate none  </w:t>
      </w:r>
    </w:p>
    <w:p w14:paraId="46D52452" w14:textId="77777777" w:rsidR="004A1CF1" w:rsidRDefault="004A1CF1">
      <w:pPr>
        <w:pBdr>
          <w:top w:val="nil"/>
          <w:left w:val="nil"/>
          <w:bottom w:val="nil"/>
          <w:right w:val="nil"/>
          <w:between w:val="nil"/>
        </w:pBdr>
      </w:pPr>
    </w:p>
    <w:p w14:paraId="79DF3035" w14:textId="1277B7E3" w:rsidR="004A1CF1" w:rsidRDefault="005948CE">
      <w:pPr>
        <w:pBdr>
          <w:top w:val="nil"/>
          <w:left w:val="nil"/>
          <w:bottom w:val="nil"/>
          <w:right w:val="nil"/>
          <w:between w:val="nil"/>
        </w:pBdr>
        <w:rPr>
          <w:b/>
        </w:rPr>
      </w:pPr>
      <w:r>
        <w:rPr>
          <w:b/>
        </w:rPr>
        <w:t xml:space="preserve">Course </w:t>
      </w:r>
      <w:r w:rsidR="00BF6850">
        <w:rPr>
          <w:b/>
        </w:rPr>
        <w:t>Learning Outcomes</w:t>
      </w:r>
    </w:p>
    <w:p w14:paraId="024959F8" w14:textId="3B5B6CF8" w:rsidR="004A1CF1" w:rsidRDefault="00BF6850">
      <w:pPr>
        <w:numPr>
          <w:ilvl w:val="0"/>
          <w:numId w:val="2"/>
        </w:numPr>
        <w:pBdr>
          <w:top w:val="nil"/>
          <w:left w:val="nil"/>
          <w:bottom w:val="nil"/>
          <w:right w:val="nil"/>
          <w:between w:val="nil"/>
        </w:pBdr>
        <w:contextualSpacing/>
      </w:pPr>
      <w:r>
        <w:t>Outcome</w:t>
      </w:r>
      <w:r w:rsidR="005948CE">
        <w:t xml:space="preserve"> 1</w:t>
      </w:r>
    </w:p>
    <w:p w14:paraId="530D242F" w14:textId="620E21E2" w:rsidR="004A1CF1" w:rsidRDefault="000E3410">
      <w:pPr>
        <w:numPr>
          <w:ilvl w:val="0"/>
          <w:numId w:val="2"/>
        </w:numPr>
        <w:pBdr>
          <w:top w:val="nil"/>
          <w:left w:val="nil"/>
          <w:bottom w:val="nil"/>
          <w:right w:val="nil"/>
          <w:between w:val="nil"/>
        </w:pBdr>
        <w:contextualSpacing/>
      </w:pPr>
      <w:r>
        <w:t>Outcome</w:t>
      </w:r>
      <w:r w:rsidR="005948CE">
        <w:t xml:space="preserve"> 2</w:t>
      </w:r>
    </w:p>
    <w:p w14:paraId="3A31F58B" w14:textId="77777777" w:rsidR="004A1CF1" w:rsidRDefault="005948CE">
      <w:pPr>
        <w:pBdr>
          <w:top w:val="nil"/>
          <w:left w:val="nil"/>
          <w:bottom w:val="nil"/>
          <w:right w:val="nil"/>
          <w:between w:val="nil"/>
        </w:pBdr>
      </w:pPr>
      <w:r>
        <w:t xml:space="preserve">Learning outcomes describe what students will know or be able to do when they successfully complete the course. If the course is cross listed at the 400/500 levels, learning objectives should identify the difference between graduate and undergraduate work. </w:t>
      </w:r>
    </w:p>
    <w:p w14:paraId="57E98B99" w14:textId="433804FA" w:rsidR="763ABBCD" w:rsidRDefault="763ABBCD" w:rsidP="763ABBCD"/>
    <w:p w14:paraId="3775258E" w14:textId="41269AE2" w:rsidR="763ABBCD" w:rsidRDefault="763ABBCD" w:rsidP="763ABBCD">
      <w:pPr>
        <w:rPr>
          <w:b/>
          <w:bCs/>
        </w:rPr>
      </w:pPr>
      <w:r w:rsidRPr="763ABBCD">
        <w:rPr>
          <w:b/>
          <w:bCs/>
        </w:rPr>
        <w:t>*General Education Goal Area Learning Outcomes</w:t>
      </w:r>
    </w:p>
    <w:p w14:paraId="6D68CDFB" w14:textId="5A5DD82D" w:rsidR="763ABBCD" w:rsidRDefault="763ABBCD" w:rsidP="763ABBCD">
      <w:r>
        <w:t xml:space="preserve">If you are teaching a general education course, be sure to include the </w:t>
      </w:r>
      <w:hyperlink r:id="rId12">
        <w:r w:rsidRPr="763ABBCD">
          <w:rPr>
            <w:rStyle w:val="Hyperlink"/>
          </w:rPr>
          <w:t>goal area outcomes.</w:t>
        </w:r>
      </w:hyperlink>
      <w:r>
        <w:t xml:space="preserve"> Some courses are in more than one goal area, both sets of learning outcomes should be provided.</w:t>
      </w:r>
    </w:p>
    <w:p w14:paraId="58D5C6AC" w14:textId="026AA803" w:rsidR="3DE9EDC3" w:rsidRDefault="3DE9EDC3" w:rsidP="3DE9EDC3"/>
    <w:p w14:paraId="57A6A600" w14:textId="3923158E" w:rsidR="004A1CF1" w:rsidRDefault="005948CE" w:rsidP="3DE9EDC3">
      <w:pPr>
        <w:pBdr>
          <w:top w:val="nil"/>
          <w:left w:val="nil"/>
          <w:bottom w:val="nil"/>
          <w:right w:val="nil"/>
          <w:between w:val="nil"/>
        </w:pBdr>
        <w:rPr>
          <w:b/>
          <w:bCs/>
        </w:rPr>
      </w:pPr>
      <w:r w:rsidRPr="3DE9EDC3">
        <w:rPr>
          <w:b/>
          <w:bCs/>
        </w:rPr>
        <w:t xml:space="preserve">Required </w:t>
      </w:r>
      <w:r w:rsidR="679D335E" w:rsidRPr="3DE9EDC3">
        <w:rPr>
          <w:b/>
          <w:bCs/>
        </w:rPr>
        <w:t xml:space="preserve">Course </w:t>
      </w:r>
      <w:r w:rsidRPr="3DE9EDC3">
        <w:rPr>
          <w:b/>
          <w:bCs/>
        </w:rPr>
        <w:t>Materials</w:t>
      </w:r>
    </w:p>
    <w:p w14:paraId="2F3B31BB" w14:textId="77777777" w:rsidR="004A1CF1" w:rsidRDefault="005948CE" w:rsidP="0029517E">
      <w:pPr>
        <w:pStyle w:val="ListParagraph"/>
        <w:numPr>
          <w:ilvl w:val="0"/>
          <w:numId w:val="20"/>
        </w:numPr>
        <w:pBdr>
          <w:top w:val="nil"/>
          <w:left w:val="nil"/>
          <w:bottom w:val="nil"/>
          <w:right w:val="nil"/>
          <w:between w:val="nil"/>
        </w:pBdr>
      </w:pPr>
      <w:r>
        <w:t>Full citation for required textbook(s) or other reading material(s)</w:t>
      </w:r>
    </w:p>
    <w:p w14:paraId="0CEFA3B6" w14:textId="77777777" w:rsidR="004A1CF1" w:rsidRDefault="005948CE" w:rsidP="0029517E">
      <w:pPr>
        <w:pStyle w:val="ListParagraph"/>
        <w:numPr>
          <w:ilvl w:val="0"/>
          <w:numId w:val="20"/>
        </w:numPr>
        <w:pBdr>
          <w:top w:val="nil"/>
          <w:left w:val="nil"/>
          <w:bottom w:val="nil"/>
          <w:right w:val="nil"/>
          <w:between w:val="nil"/>
        </w:pBdr>
      </w:pPr>
      <w:r>
        <w:lastRenderedPageBreak/>
        <w:t>Other required resources such as software, hardware, equipment</w:t>
      </w:r>
      <w:r w:rsidR="00ED4071">
        <w:t xml:space="preserve"> (including materials needed in an online teaching environment)</w:t>
      </w:r>
    </w:p>
    <w:p w14:paraId="60682940" w14:textId="77777777" w:rsidR="004A1CF1" w:rsidRDefault="005948CE" w:rsidP="0029517E">
      <w:pPr>
        <w:pStyle w:val="ListParagraph"/>
        <w:numPr>
          <w:ilvl w:val="0"/>
          <w:numId w:val="20"/>
        </w:numPr>
        <w:pBdr>
          <w:top w:val="nil"/>
          <w:left w:val="nil"/>
          <w:bottom w:val="nil"/>
          <w:right w:val="nil"/>
          <w:between w:val="nil"/>
        </w:pBdr>
      </w:pPr>
      <w:r>
        <w:t>Recommended materials should be included if applicable.</w:t>
      </w:r>
    </w:p>
    <w:p w14:paraId="33FB9A08" w14:textId="79405FBF" w:rsidR="763ABBCD" w:rsidRDefault="763ABBCD" w:rsidP="763ABBCD">
      <w:pPr>
        <w:pStyle w:val="ListParagraph"/>
        <w:numPr>
          <w:ilvl w:val="0"/>
          <w:numId w:val="20"/>
        </w:numPr>
      </w:pPr>
      <w:r>
        <w:t xml:space="preserve">Review authorship of materials for diverse representation as it relates to race and </w:t>
      </w:r>
      <w:r w:rsidR="00662A47">
        <w:t>other aspects of marginalization and oppression</w:t>
      </w:r>
    </w:p>
    <w:p w14:paraId="17035591" w14:textId="77777777" w:rsidR="006F159D" w:rsidRDefault="006F159D">
      <w:pPr>
        <w:pBdr>
          <w:top w:val="nil"/>
          <w:left w:val="nil"/>
          <w:bottom w:val="nil"/>
          <w:right w:val="nil"/>
          <w:between w:val="nil"/>
        </w:pBdr>
      </w:pPr>
    </w:p>
    <w:p w14:paraId="565EB0C7" w14:textId="77777777" w:rsidR="004A1CF1" w:rsidRDefault="005948CE">
      <w:pPr>
        <w:pBdr>
          <w:top w:val="nil"/>
          <w:left w:val="nil"/>
          <w:bottom w:val="nil"/>
          <w:right w:val="nil"/>
          <w:between w:val="nil"/>
        </w:pBdr>
      </w:pPr>
      <w:r>
        <w:br w:type="page"/>
      </w:r>
    </w:p>
    <w:p w14:paraId="09B0B4A3" w14:textId="2FC4A6EA" w:rsidR="004A1CF1" w:rsidRDefault="00F61491">
      <w:pPr>
        <w:pStyle w:val="Heading1"/>
        <w:pBdr>
          <w:top w:val="nil"/>
          <w:left w:val="nil"/>
          <w:bottom w:val="nil"/>
          <w:right w:val="nil"/>
          <w:between w:val="nil"/>
        </w:pBdr>
      </w:pPr>
      <w:bookmarkStart w:id="0" w:name="_30j0zll" w:colFirst="0" w:colLast="0"/>
      <w:bookmarkEnd w:id="0"/>
      <w:r>
        <w:lastRenderedPageBreak/>
        <w:t>How to Be Successful</w:t>
      </w:r>
    </w:p>
    <w:p w14:paraId="5B0E8BBC" w14:textId="7A70AE16" w:rsidR="004A1CF1" w:rsidRDefault="005948CE">
      <w:r>
        <w:t>Policies and procedures help students understand the conditions of the work to be done in the course. If your department or college has policies about student performance, attendance, behavior, or learning that apply to all courses, include them so students are aware of the consistency.</w:t>
      </w:r>
    </w:p>
    <w:p w14:paraId="58137FD1" w14:textId="77777777" w:rsidR="004A1CF1" w:rsidRDefault="005948CE">
      <w:r>
        <w:t xml:space="preserve"> </w:t>
      </w:r>
    </w:p>
    <w:p w14:paraId="7F1B4A91" w14:textId="77777777" w:rsidR="004A1CF1" w:rsidRDefault="005948CE">
      <w:r>
        <w:t xml:space="preserve">We often describe the syllabus as a contract with students, but the problem with that perspective is that the syllabus begins to sound like a terms of service contract. When was the last time you </w:t>
      </w:r>
      <w:proofErr w:type="gramStart"/>
      <w:r>
        <w:t>actually read</w:t>
      </w:r>
      <w:proofErr w:type="gramEnd"/>
      <w:r>
        <w:t xml:space="preserve"> a TOS? Using a conversational tone and addressing the reader directly (</w:t>
      </w:r>
      <w:proofErr w:type="gramStart"/>
      <w:r>
        <w:t>e.g.</w:t>
      </w:r>
      <w:proofErr w:type="gramEnd"/>
      <w:r>
        <w:t xml:space="preserve"> you will read, when you submit assignments, etc.) is more likely to engage the students, and an engaged student is more likely to read the document.  </w:t>
      </w:r>
    </w:p>
    <w:p w14:paraId="55088E1E" w14:textId="77777777" w:rsidR="004A1CF1" w:rsidRDefault="005948CE">
      <w:r>
        <w:t xml:space="preserve"> </w:t>
      </w:r>
    </w:p>
    <w:p w14:paraId="4440EF0A" w14:textId="77777777" w:rsidR="004A1CF1" w:rsidRDefault="005948CE">
      <w:r>
        <w:t xml:space="preserve">The University does not have a required layout for </w:t>
      </w:r>
      <w:r w:rsidR="004B3FFD">
        <w:t>syllabi but</w:t>
      </w:r>
      <w:r>
        <w:t xml:space="preserve"> keep usability and accessibility in mind as you experiment with fun typography, illustrations, and layouts. All students must be able to locate information in the syllabus.</w:t>
      </w:r>
    </w:p>
    <w:p w14:paraId="4005FB27" w14:textId="28E4FCAA" w:rsidR="763ABBCD" w:rsidRDefault="763ABBCD" w:rsidP="763ABBCD"/>
    <w:p w14:paraId="5841433A" w14:textId="1CB6F00E" w:rsidR="763ABBCD" w:rsidRDefault="763ABBCD" w:rsidP="763ABBCD">
      <w:r>
        <w:t>Also, be sure that your policies support learning and growth over the semester. Consider ways to build in flexibility and opportunity for students to learn from failure.</w:t>
      </w:r>
    </w:p>
    <w:p w14:paraId="0A1F19D1" w14:textId="77777777" w:rsidR="004A1CF1" w:rsidRDefault="004A1CF1"/>
    <w:p w14:paraId="662E2FD4" w14:textId="5BE5978D" w:rsidR="004A1CF1" w:rsidRDefault="005948CE" w:rsidP="763ABBCD">
      <w:pPr>
        <w:pBdr>
          <w:top w:val="nil"/>
          <w:left w:val="nil"/>
          <w:bottom w:val="nil"/>
          <w:right w:val="nil"/>
          <w:between w:val="nil"/>
        </w:pBdr>
        <w:rPr>
          <w:b/>
          <w:bCs/>
        </w:rPr>
      </w:pPr>
      <w:r w:rsidRPr="763ABBCD">
        <w:rPr>
          <w:b/>
          <w:bCs/>
        </w:rPr>
        <w:t xml:space="preserve">Attendance </w:t>
      </w:r>
    </w:p>
    <w:p w14:paraId="756C11D7" w14:textId="3C48D40F" w:rsidR="763ABBCD" w:rsidRDefault="763ABBCD" w:rsidP="763ABBCD">
      <w:r>
        <w:t>Explain how students attend the course. Make sure it is clear whether the class is in-person, online, or some other combination. Provide clear expectations for each setting and apply an equity lens when creating those expectations (i.e., requiring cameras to be on in a Zoom-based course is not equitable. There are other ways to assess engagement.)</w:t>
      </w:r>
      <w:r w:rsidR="00F61491">
        <w:t>.</w:t>
      </w:r>
    </w:p>
    <w:p w14:paraId="50FC2A53" w14:textId="4716EFA0" w:rsidR="00F61491" w:rsidRDefault="00F61491" w:rsidP="763ABBCD"/>
    <w:p w14:paraId="55F3AA56" w14:textId="1D240CB9" w:rsidR="00F61491" w:rsidRDefault="00F61491" w:rsidP="763ABBCD">
      <w:r>
        <w:t>Consider adding language about how attendance and engagement in the course contributes to success.</w:t>
      </w:r>
    </w:p>
    <w:p w14:paraId="4CAEE09B" w14:textId="77777777" w:rsidR="004A1CF1" w:rsidRDefault="004A1CF1">
      <w:pPr>
        <w:pBdr>
          <w:top w:val="nil"/>
          <w:left w:val="nil"/>
          <w:bottom w:val="nil"/>
          <w:right w:val="nil"/>
          <w:between w:val="nil"/>
        </w:pBdr>
      </w:pPr>
    </w:p>
    <w:p w14:paraId="6BEB70C6" w14:textId="77777777" w:rsidR="004A1CF1" w:rsidRDefault="005948CE">
      <w:pPr>
        <w:pBdr>
          <w:top w:val="nil"/>
          <w:left w:val="nil"/>
          <w:bottom w:val="nil"/>
          <w:right w:val="nil"/>
          <w:between w:val="nil"/>
        </w:pBdr>
        <w:rPr>
          <w:b/>
        </w:rPr>
      </w:pPr>
      <w:r>
        <w:rPr>
          <w:b/>
        </w:rPr>
        <w:t>Assignment Expectations</w:t>
      </w:r>
    </w:p>
    <w:p w14:paraId="42524D4C" w14:textId="07FF3EE7" w:rsidR="004A1CF1" w:rsidRDefault="005948CE">
      <w:pPr>
        <w:pBdr>
          <w:top w:val="nil"/>
          <w:left w:val="nil"/>
          <w:bottom w:val="nil"/>
          <w:right w:val="nil"/>
          <w:between w:val="nil"/>
        </w:pBdr>
      </w:pPr>
      <w:r>
        <w:t xml:space="preserve">Scope of work, format, </w:t>
      </w:r>
      <w:r w:rsidR="003950C3">
        <w:t xml:space="preserve">and </w:t>
      </w:r>
      <w:r w:rsidR="00863497">
        <w:t>a description of expectations</w:t>
      </w:r>
      <w:r w:rsidR="003950C3">
        <w:t>.</w:t>
      </w:r>
    </w:p>
    <w:p w14:paraId="6A6C2FB4" w14:textId="77777777" w:rsidR="004A1CF1" w:rsidRDefault="004A1CF1">
      <w:pPr>
        <w:pBdr>
          <w:top w:val="nil"/>
          <w:left w:val="nil"/>
          <w:bottom w:val="nil"/>
          <w:right w:val="nil"/>
          <w:between w:val="nil"/>
        </w:pBdr>
        <w:rPr>
          <w:b/>
        </w:rPr>
      </w:pPr>
    </w:p>
    <w:p w14:paraId="536EF716" w14:textId="77777777" w:rsidR="004B3FFD" w:rsidRDefault="004B3FFD">
      <w:pPr>
        <w:pBdr>
          <w:top w:val="nil"/>
          <w:left w:val="nil"/>
          <w:bottom w:val="nil"/>
          <w:right w:val="nil"/>
          <w:between w:val="nil"/>
        </w:pBdr>
        <w:rPr>
          <w:b/>
        </w:rPr>
      </w:pPr>
      <w:r>
        <w:rPr>
          <w:b/>
        </w:rPr>
        <w:t>Communication Expectations</w:t>
      </w:r>
    </w:p>
    <w:p w14:paraId="6309FA01" w14:textId="247787E1" w:rsidR="004B3FFD" w:rsidRDefault="004B3FFD">
      <w:pPr>
        <w:pBdr>
          <w:top w:val="nil"/>
          <w:left w:val="nil"/>
          <w:bottom w:val="nil"/>
          <w:right w:val="nil"/>
          <w:between w:val="nil"/>
        </w:pBdr>
        <w:rPr>
          <w:bCs/>
        </w:rPr>
      </w:pPr>
      <w:r>
        <w:rPr>
          <w:bCs/>
        </w:rPr>
        <w:t xml:space="preserve">Faculty should be clear about </w:t>
      </w:r>
      <w:r w:rsidR="00ED4071">
        <w:rPr>
          <w:bCs/>
        </w:rPr>
        <w:t>how and when students will communicate with</w:t>
      </w:r>
      <w:r w:rsidR="00F61491">
        <w:rPr>
          <w:bCs/>
        </w:rPr>
        <w:t xml:space="preserve"> the instructor and with one another</w:t>
      </w:r>
      <w:r w:rsidR="00ED4071">
        <w:rPr>
          <w:bCs/>
        </w:rPr>
        <w:t>.</w:t>
      </w:r>
      <w:r w:rsidR="00542108">
        <w:rPr>
          <w:bCs/>
        </w:rPr>
        <w:t xml:space="preserve"> Ongoing communication is essential for student success. </w:t>
      </w:r>
      <w:r w:rsidR="003950C3">
        <w:rPr>
          <w:bCs/>
        </w:rPr>
        <w:t>Let students k</w:t>
      </w:r>
      <w:r w:rsidR="00542108">
        <w:rPr>
          <w:bCs/>
        </w:rPr>
        <w:t xml:space="preserve">now </w:t>
      </w:r>
      <w:r w:rsidR="003950C3">
        <w:rPr>
          <w:bCs/>
        </w:rPr>
        <w:t xml:space="preserve">when </w:t>
      </w:r>
      <w:r w:rsidR="00542108">
        <w:rPr>
          <w:bCs/>
        </w:rPr>
        <w:t xml:space="preserve">you will send updates and reminders </w:t>
      </w:r>
      <w:r w:rsidR="003950C3">
        <w:rPr>
          <w:bCs/>
        </w:rPr>
        <w:t>(</w:t>
      </w:r>
      <w:r w:rsidR="00542108">
        <w:rPr>
          <w:bCs/>
        </w:rPr>
        <w:t>certain days and times</w:t>
      </w:r>
      <w:r w:rsidR="003950C3">
        <w:rPr>
          <w:bCs/>
        </w:rPr>
        <w:t>)</w:t>
      </w:r>
      <w:r w:rsidR="00542108">
        <w:rPr>
          <w:bCs/>
        </w:rPr>
        <w:t xml:space="preserve"> throughout the semester.</w:t>
      </w:r>
    </w:p>
    <w:p w14:paraId="10C8F19A" w14:textId="77777777" w:rsidR="001710E1" w:rsidRDefault="001710E1">
      <w:pPr>
        <w:pBdr>
          <w:top w:val="nil"/>
          <w:left w:val="nil"/>
          <w:bottom w:val="nil"/>
          <w:right w:val="nil"/>
          <w:between w:val="nil"/>
        </w:pBdr>
        <w:rPr>
          <w:bCs/>
        </w:rPr>
      </w:pPr>
    </w:p>
    <w:p w14:paraId="07E95061" w14:textId="746683CD" w:rsidR="001710E1" w:rsidRDefault="001710E1">
      <w:pPr>
        <w:pBdr>
          <w:top w:val="nil"/>
          <w:left w:val="nil"/>
          <w:bottom w:val="nil"/>
          <w:right w:val="nil"/>
          <w:between w:val="nil"/>
        </w:pBdr>
        <w:rPr>
          <w:bCs/>
        </w:rPr>
      </w:pPr>
      <w:r>
        <w:rPr>
          <w:bCs/>
        </w:rPr>
        <w:t>*Remember that the instructor will have access to all conversations in Zoom chat, even private because of Zoom settings. Avoid personal conversations in Zoom chat for the course.</w:t>
      </w:r>
    </w:p>
    <w:p w14:paraId="1CBD4BE4" w14:textId="77777777" w:rsidR="004B3FFD" w:rsidRPr="004B3FFD" w:rsidRDefault="004B3FFD">
      <w:pPr>
        <w:pBdr>
          <w:top w:val="nil"/>
          <w:left w:val="nil"/>
          <w:bottom w:val="nil"/>
          <w:right w:val="nil"/>
          <w:between w:val="nil"/>
        </w:pBdr>
        <w:rPr>
          <w:bCs/>
        </w:rPr>
      </w:pPr>
    </w:p>
    <w:p w14:paraId="25153B94" w14:textId="77777777" w:rsidR="004A1CF1" w:rsidRDefault="005948CE">
      <w:pPr>
        <w:pBdr>
          <w:top w:val="nil"/>
          <w:left w:val="nil"/>
          <w:bottom w:val="nil"/>
          <w:right w:val="nil"/>
          <w:between w:val="nil"/>
        </w:pBdr>
        <w:rPr>
          <w:b/>
        </w:rPr>
      </w:pPr>
      <w:r>
        <w:rPr>
          <w:b/>
        </w:rPr>
        <w:t>Late Work and Missed Work</w:t>
      </w:r>
    </w:p>
    <w:p w14:paraId="3A9B56C3" w14:textId="0C93C6C3" w:rsidR="004A1CF1" w:rsidRDefault="005948CE">
      <w:pPr>
        <w:pBdr>
          <w:top w:val="nil"/>
          <w:left w:val="nil"/>
          <w:bottom w:val="nil"/>
          <w:right w:val="nil"/>
          <w:between w:val="nil"/>
        </w:pBdr>
      </w:pPr>
      <w:r>
        <w:t>For example, not accepted, point/grade deduction, options for making up the work</w:t>
      </w:r>
      <w:r w:rsidR="003950C3">
        <w:t>.</w:t>
      </w:r>
      <w:r w:rsidR="00B472D4">
        <w:t xml:space="preserve"> We encourage faculty to build in flexibility with the opportunity for students to </w:t>
      </w:r>
      <w:r w:rsidR="00DD2C2A">
        <w:t>revise and resubmit to foster learning.</w:t>
      </w:r>
    </w:p>
    <w:p w14:paraId="745C40F1" w14:textId="77777777" w:rsidR="004A1CF1" w:rsidRDefault="004A1CF1">
      <w:pPr>
        <w:pBdr>
          <w:top w:val="nil"/>
          <w:left w:val="nil"/>
          <w:bottom w:val="nil"/>
          <w:right w:val="nil"/>
          <w:between w:val="nil"/>
        </w:pBdr>
      </w:pPr>
    </w:p>
    <w:p w14:paraId="1234500B" w14:textId="77777777" w:rsidR="004A1CF1" w:rsidRDefault="005948CE">
      <w:pPr>
        <w:pBdr>
          <w:top w:val="nil"/>
          <w:left w:val="nil"/>
          <w:bottom w:val="nil"/>
          <w:right w:val="nil"/>
          <w:between w:val="nil"/>
        </w:pBdr>
      </w:pPr>
      <w:r>
        <w:rPr>
          <w:b/>
        </w:rPr>
        <w:t>Safety/Health</w:t>
      </w:r>
    </w:p>
    <w:p w14:paraId="3DA57D74" w14:textId="63B8BEF3" w:rsidR="003950C3" w:rsidRDefault="005948CE" w:rsidP="00B01029">
      <w:pPr>
        <w:pBdr>
          <w:top w:val="nil"/>
          <w:left w:val="nil"/>
          <w:bottom w:val="nil"/>
          <w:right w:val="nil"/>
          <w:between w:val="nil"/>
        </w:pBdr>
        <w:rPr>
          <w:b/>
        </w:rPr>
      </w:pPr>
      <w:r>
        <w:lastRenderedPageBreak/>
        <w:t>If the course content includes potentially dangerous activities or conditions (</w:t>
      </w:r>
      <w:proofErr w:type="gramStart"/>
      <w:r>
        <w:t>e.g.</w:t>
      </w:r>
      <w:proofErr w:type="gramEnd"/>
      <w:r>
        <w:t xml:space="preserve"> lab work), describe safety precautions</w:t>
      </w:r>
      <w:r w:rsidR="00ED4071">
        <w:t>. Clear information about health policies and guidelines are needed.</w:t>
      </w:r>
    </w:p>
    <w:p w14:paraId="10F7836B" w14:textId="364626BD" w:rsidR="00F8494E" w:rsidRPr="0029517E" w:rsidRDefault="00F8494E" w:rsidP="3DE9EDC3">
      <w:pPr>
        <w:pBdr>
          <w:top w:val="nil"/>
          <w:left w:val="nil"/>
          <w:bottom w:val="nil"/>
          <w:right w:val="nil"/>
          <w:between w:val="nil"/>
        </w:pBdr>
        <w:rPr>
          <w:b/>
          <w:bCs/>
          <w:lang w:val="en-US"/>
        </w:rPr>
      </w:pPr>
    </w:p>
    <w:p w14:paraId="02794B7C" w14:textId="77777777" w:rsidR="004A1CF1" w:rsidRDefault="005948CE">
      <w:pPr>
        <w:pBdr>
          <w:top w:val="nil"/>
          <w:left w:val="nil"/>
          <w:bottom w:val="nil"/>
          <w:right w:val="nil"/>
          <w:between w:val="nil"/>
        </w:pBdr>
      </w:pPr>
      <w:r>
        <w:rPr>
          <w:b/>
        </w:rPr>
        <w:t>Grading</w:t>
      </w:r>
    </w:p>
    <w:p w14:paraId="02517C96" w14:textId="4245D0D8" w:rsidR="004A1CF1" w:rsidRDefault="005948CE">
      <w:pPr>
        <w:pBdr>
          <w:top w:val="nil"/>
          <w:left w:val="nil"/>
          <w:bottom w:val="nil"/>
          <w:right w:val="nil"/>
          <w:between w:val="nil"/>
        </w:pBdr>
      </w:pPr>
      <w:r>
        <w:t>Grading scale (</w:t>
      </w:r>
      <w:proofErr w:type="gramStart"/>
      <w:r>
        <w:t>e.g.</w:t>
      </w:r>
      <w:proofErr w:type="gramEnd"/>
      <w:r>
        <w:t xml:space="preserve"> 90-100 = A), total points available, weight given to each graded component</w:t>
      </w:r>
      <w:r w:rsidR="003950C3">
        <w:t>.</w:t>
      </w:r>
    </w:p>
    <w:p w14:paraId="0B25443D" w14:textId="77777777" w:rsidR="004A1CF1" w:rsidRDefault="005948CE">
      <w:pPr>
        <w:pBdr>
          <w:top w:val="nil"/>
          <w:left w:val="nil"/>
          <w:bottom w:val="nil"/>
          <w:right w:val="nil"/>
          <w:between w:val="nil"/>
        </w:pBdr>
      </w:pPr>
      <w:r>
        <w:t xml:space="preserve">The University’s grading policy is available at </w:t>
      </w:r>
      <w:hyperlink r:id="rId13">
        <w:r>
          <w:rPr>
            <w:color w:val="1155CC"/>
            <w:u w:val="single"/>
          </w:rPr>
          <w:t>http://www.mnsu.edu/atoz/policies/grading.pdf</w:t>
        </w:r>
      </w:hyperlink>
      <w:r>
        <w:t xml:space="preserve"> </w:t>
      </w:r>
    </w:p>
    <w:p w14:paraId="2FB7960C" w14:textId="77777777" w:rsidR="004A1CF1" w:rsidRDefault="004A1CF1">
      <w:pPr>
        <w:pBdr>
          <w:top w:val="nil"/>
          <w:left w:val="nil"/>
          <w:bottom w:val="nil"/>
          <w:right w:val="nil"/>
          <w:between w:val="nil"/>
        </w:pBdr>
      </w:pPr>
    </w:p>
    <w:p w14:paraId="31041DED" w14:textId="77777777" w:rsidR="004A1CF1" w:rsidRDefault="005948CE">
      <w:pPr>
        <w:rPr>
          <w:b/>
        </w:rPr>
      </w:pPr>
      <w:r>
        <w:rPr>
          <w:b/>
        </w:rPr>
        <w:t>Emergency Preparedness</w:t>
      </w:r>
    </w:p>
    <w:p w14:paraId="05FCCD04" w14:textId="420E4E43" w:rsidR="004A1CF1" w:rsidRDefault="005948CE">
      <w:r>
        <w:t xml:space="preserve">On days when </w:t>
      </w:r>
      <w:r w:rsidR="003950C3">
        <w:t xml:space="preserve">the University </w:t>
      </w:r>
      <w:r>
        <w:t>cancels classes due to</w:t>
      </w:r>
      <w:r w:rsidR="00542108">
        <w:t xml:space="preserve"> pandemic,</w:t>
      </w:r>
      <w:r>
        <w:t xml:space="preserve"> weather</w:t>
      </w:r>
      <w:r w:rsidR="00542108">
        <w:t>,</w:t>
      </w:r>
      <w:r>
        <w:t xml:space="preserve"> or any other reason), this class will not meet. In any other case when class must be cancelled, you will be notified via email as early as possible, and the cancellation will also be posted on D2L [if the course uses it].</w:t>
      </w:r>
    </w:p>
    <w:p w14:paraId="4E51C39B" w14:textId="77777777" w:rsidR="004A1CF1" w:rsidRDefault="004A1CF1"/>
    <w:p w14:paraId="31C9F125" w14:textId="77777777" w:rsidR="004A1CF1" w:rsidRDefault="005948CE">
      <w:pPr>
        <w:rPr>
          <w:b/>
        </w:rPr>
      </w:pPr>
      <w:r>
        <w:t xml:space="preserve">More information is available at </w:t>
      </w:r>
    </w:p>
    <w:p w14:paraId="2B34D822" w14:textId="77777777" w:rsidR="004A1CF1" w:rsidRDefault="00E67680">
      <w:hyperlink r:id="rId14">
        <w:r w:rsidR="005948CE">
          <w:rPr>
            <w:color w:val="1155CC"/>
            <w:u w:val="single"/>
          </w:rPr>
          <w:t>http://www.mnsu.edu/security/emergencies/weatherclosingshtml.html</w:t>
        </w:r>
      </w:hyperlink>
      <w:r w:rsidR="005948CE">
        <w:t xml:space="preserve"> </w:t>
      </w:r>
    </w:p>
    <w:p w14:paraId="255452F7" w14:textId="77777777" w:rsidR="004534C5" w:rsidRDefault="004534C5"/>
    <w:p w14:paraId="4A81A69E" w14:textId="77777777" w:rsidR="00B01029" w:rsidRDefault="00B01029">
      <w:pPr>
        <w:rPr>
          <w:b/>
          <w:sz w:val="28"/>
          <w:szCs w:val="28"/>
        </w:rPr>
      </w:pPr>
      <w:bookmarkStart w:id="1" w:name="_1fob9te"/>
      <w:bookmarkEnd w:id="1"/>
      <w:r>
        <w:br w:type="page"/>
      </w:r>
    </w:p>
    <w:p w14:paraId="7CFD6C20" w14:textId="0FA94557" w:rsidR="004A1CF1" w:rsidRDefault="005948CE">
      <w:pPr>
        <w:pStyle w:val="Heading1"/>
        <w:pBdr>
          <w:top w:val="nil"/>
          <w:left w:val="nil"/>
          <w:bottom w:val="nil"/>
          <w:right w:val="nil"/>
          <w:between w:val="nil"/>
        </w:pBdr>
      </w:pPr>
      <w:r>
        <w:lastRenderedPageBreak/>
        <w:t>Class Environment</w:t>
      </w:r>
    </w:p>
    <w:p w14:paraId="3556629C" w14:textId="26682FE5" w:rsidR="00B01029" w:rsidRDefault="005948CE">
      <w:r w:rsidRPr="4DC392D0">
        <w:rPr>
          <w:b/>
          <w:bCs/>
        </w:rPr>
        <w:t>Diversity Statement</w:t>
      </w:r>
    </w:p>
    <w:p w14:paraId="747959EF" w14:textId="0C89ECFE" w:rsidR="00B01029" w:rsidRDefault="005948CE">
      <w:r>
        <w:t xml:space="preserve">The diversity of the participants in this course is a valuable source of ideas, problem-solving strategies, knowledge-sharing, and creativity. I consider this classroom to be a place where you will be treated with respect, and individuals of all races, ages, backgrounds, beliefs, ethnicities, genders, gender identities, gender expressions, national origins, religious affiliations, sexual orientations, ability – and other visible and nonvisible differences. All members of this class will contribute to a respectful, </w:t>
      </w:r>
      <w:proofErr w:type="gramStart"/>
      <w:r>
        <w:t>welcoming</w:t>
      </w:r>
      <w:proofErr w:type="gramEnd"/>
      <w:r>
        <w:t xml:space="preserve"> and inclusive environment for every other member of the class.</w:t>
      </w:r>
      <w:r>
        <w:br/>
      </w:r>
      <w:r>
        <w:br/>
      </w:r>
      <w:r w:rsidRPr="763ABBCD">
        <w:rPr>
          <w:b/>
          <w:bCs/>
        </w:rPr>
        <w:t>Veterans Information</w:t>
      </w:r>
    </w:p>
    <w:p w14:paraId="440BB562" w14:textId="25BCD00E" w:rsidR="00B01029" w:rsidRDefault="005948CE" w:rsidP="4DFFF01A">
      <w:pPr>
        <w:rPr>
          <w:b/>
          <w:bCs/>
        </w:rPr>
      </w:pPr>
      <w:r>
        <w:t xml:space="preserve">Veterans and </w:t>
      </w:r>
      <w:r w:rsidR="00A24EAC">
        <w:t>active-duty</w:t>
      </w:r>
      <w:r>
        <w:t xml:space="preserve"> military personnel </w:t>
      </w:r>
      <w:r w:rsidR="00A24EAC">
        <w:t xml:space="preserve">make vital contributions to the course. Those </w:t>
      </w:r>
      <w:r>
        <w:t>with special circumstances</w:t>
      </w:r>
      <w:r w:rsidR="00A24EAC">
        <w:t xml:space="preserve"> should communicate with the instructor</w:t>
      </w:r>
      <w:r>
        <w:t>. Resources for veterans are available at http://www.mnsu.edu/veterans/resources/</w:t>
      </w:r>
      <w:r>
        <w:br/>
      </w:r>
      <w:r>
        <w:br/>
      </w:r>
      <w:r w:rsidRPr="4DC392D0">
        <w:rPr>
          <w:b/>
          <w:bCs/>
        </w:rPr>
        <w:t>Name/Pronouns</w:t>
      </w:r>
    </w:p>
    <w:p w14:paraId="0C9AD385" w14:textId="70117E71" w:rsidR="4CAA9653" w:rsidRDefault="4DC392D0" w:rsidP="4DC392D0">
      <w:pPr>
        <w:rPr>
          <w:rFonts w:ascii="Helvetica Neue" w:eastAsia="Helvetica Neue" w:hAnsi="Helvetica Neue" w:cs="Helvetica Neue"/>
          <w:color w:val="333333"/>
          <w:sz w:val="21"/>
          <w:szCs w:val="21"/>
        </w:rPr>
      </w:pPr>
      <w:r w:rsidRPr="4DC392D0">
        <w:t>Minnesota State University, Mankato recognizes the importance of a diverse student body, and we are committed to fostering equitable classroom environments. I invite you, if you wish, to tell us how you want to be referred to both in terms of your name and your pronouns (he/him, she/her, they/them, etc.). The pronouns someone indicates are not necessarily indicative of their gender identity. Visit the</w:t>
      </w:r>
      <w:r w:rsidRPr="4DC392D0">
        <w:rPr>
          <w:rFonts w:ascii="Helvetica Neue" w:eastAsia="Helvetica Neue" w:hAnsi="Helvetica Neue" w:cs="Helvetica Neue"/>
          <w:color w:val="333333"/>
          <w:sz w:val="21"/>
          <w:szCs w:val="21"/>
        </w:rPr>
        <w:t xml:space="preserve"> </w:t>
      </w:r>
      <w:hyperlink r:id="rId15">
        <w:r w:rsidRPr="4DC392D0">
          <w:rPr>
            <w:rStyle w:val="Hyperlink"/>
            <w:rFonts w:ascii="Helvetica Neue" w:eastAsia="Helvetica Neue" w:hAnsi="Helvetica Neue" w:cs="Helvetica Neue"/>
            <w:sz w:val="21"/>
            <w:szCs w:val="21"/>
          </w:rPr>
          <w:t>Trans* Resources</w:t>
        </w:r>
      </w:hyperlink>
      <w:r w:rsidRPr="4DC392D0">
        <w:rPr>
          <w:rFonts w:ascii="Helvetica Neue" w:eastAsia="Helvetica Neue" w:hAnsi="Helvetica Neue" w:cs="Helvetica Neue"/>
          <w:sz w:val="21"/>
          <w:szCs w:val="21"/>
        </w:rPr>
        <w:t xml:space="preserve"> page</w:t>
      </w:r>
      <w:r w:rsidRPr="4DC392D0">
        <w:rPr>
          <w:rFonts w:ascii="Helvetica Neue" w:eastAsia="Helvetica Neue" w:hAnsi="Helvetica Neue" w:cs="Helvetica Neue"/>
          <w:color w:val="333333"/>
          <w:sz w:val="21"/>
          <w:szCs w:val="21"/>
        </w:rPr>
        <w:t xml:space="preserve"> </w:t>
      </w:r>
      <w:r w:rsidRPr="4DC392D0">
        <w:t>to learn more</w:t>
      </w:r>
      <w:r w:rsidRPr="4DC392D0">
        <w:rPr>
          <w:rFonts w:ascii="Helvetica Neue" w:eastAsia="Helvetica Neue" w:hAnsi="Helvetica Neue" w:cs="Helvetica Neue"/>
          <w:color w:val="333333"/>
          <w:sz w:val="21"/>
          <w:szCs w:val="21"/>
        </w:rPr>
        <w:t>.</w:t>
      </w:r>
    </w:p>
    <w:p w14:paraId="1A648834" w14:textId="7B297565" w:rsidR="4CAA9653" w:rsidRDefault="4CAA9653" w:rsidP="4DC392D0">
      <w:pPr>
        <w:rPr>
          <w:rFonts w:ascii="Helvetica Neue" w:eastAsia="Helvetica Neue" w:hAnsi="Helvetica Neue" w:cs="Helvetica Neue"/>
          <w:color w:val="333333"/>
          <w:sz w:val="21"/>
          <w:szCs w:val="21"/>
        </w:rPr>
      </w:pPr>
    </w:p>
    <w:p w14:paraId="71792E05" w14:textId="147EDAF8" w:rsidR="4CAA9653" w:rsidRDefault="4DC392D0" w:rsidP="4DC392D0">
      <w:r w:rsidRPr="4DC392D0">
        <w:t>Additionally, how you identify in terms of your gender, race, class, sexuality, religion, and dis/ability, among all aspects of your identity, is your choice whether to disclose (</w:t>
      </w:r>
      <w:proofErr w:type="gramStart"/>
      <w:r w:rsidRPr="4DC392D0">
        <w:t>e.g.</w:t>
      </w:r>
      <w:proofErr w:type="gramEnd"/>
      <w:r w:rsidRPr="4DC392D0">
        <w:t xml:space="preserve"> should it come up in classroom conversation about our experiences, perspectives or in other ways) and should be self-identified, not presumed or imposed.</w:t>
      </w:r>
    </w:p>
    <w:p w14:paraId="628D33A3" w14:textId="31CF0814" w:rsidR="4CAA9653" w:rsidRDefault="4CAA9653" w:rsidP="4DC392D0">
      <w:pPr>
        <w:rPr>
          <w:rFonts w:ascii="Helvetica Neue" w:eastAsia="Helvetica Neue" w:hAnsi="Helvetica Neue" w:cs="Helvetica Neue"/>
          <w:color w:val="333333"/>
          <w:sz w:val="21"/>
          <w:szCs w:val="21"/>
        </w:rPr>
      </w:pPr>
    </w:p>
    <w:p w14:paraId="38F15B6A" w14:textId="2FE96A78" w:rsidR="4CAA9653" w:rsidRDefault="4DC392D0" w:rsidP="4DC392D0">
      <w:r w:rsidRPr="763ABBCD">
        <w:t>I will address and refer to all students accordingly and will support you in doing so as well.</w:t>
      </w:r>
      <w:r w:rsidRPr="763ABBCD">
        <w:rPr>
          <w:rFonts w:ascii="Helvetica Neue" w:eastAsia="Helvetica Neue" w:hAnsi="Helvetica Neue" w:cs="Helvetica Neue"/>
          <w:color w:val="333333"/>
          <w:sz w:val="21"/>
          <w:szCs w:val="21"/>
        </w:rPr>
        <w:t xml:space="preserve"> </w:t>
      </w:r>
      <w:r w:rsidR="4CAA9653" w:rsidRPr="763ABBCD">
        <w:t xml:space="preserve">More information about the preferred names and the online </w:t>
      </w:r>
      <w:hyperlink r:id="rId16">
        <w:r w:rsidR="4CAA9653" w:rsidRPr="763ABBCD">
          <w:rPr>
            <w:rStyle w:val="Hyperlink"/>
          </w:rPr>
          <w:t>Preferred Name Form</w:t>
        </w:r>
      </w:hyperlink>
      <w:r w:rsidR="4CAA9653" w:rsidRPr="763ABBCD">
        <w:t xml:space="preserve"> or by contacting the Registration and Records Office (507-389-5929 or by </w:t>
      </w:r>
      <w:hyperlink r:id="rId17">
        <w:r w:rsidR="4CAA9653" w:rsidRPr="763ABBCD">
          <w:rPr>
            <w:rStyle w:val="Hyperlink"/>
          </w:rPr>
          <w:t>email</w:t>
        </w:r>
      </w:hyperlink>
      <w:r w:rsidR="4CAA9653" w:rsidRPr="763ABBCD">
        <w:t>).</w:t>
      </w:r>
    </w:p>
    <w:p w14:paraId="21612ADD" w14:textId="77777777" w:rsidR="004A1CF1" w:rsidRDefault="004A1CF1"/>
    <w:p w14:paraId="7BC10AE6" w14:textId="136989FB" w:rsidR="00B01029" w:rsidRDefault="005948CE" w:rsidP="00ED4071">
      <w:r w:rsidRPr="4DC392D0">
        <w:rPr>
          <w:b/>
          <w:bCs/>
        </w:rPr>
        <w:t>Safe Zone</w:t>
      </w:r>
      <w:r w:rsidRPr="4DC392D0">
        <w:rPr>
          <w:i/>
          <w:iCs/>
        </w:rPr>
        <w:t xml:space="preserve"> </w:t>
      </w:r>
      <w:r w:rsidRPr="4DC392D0">
        <w:rPr>
          <w:i/>
          <w:iCs/>
          <w:u w:val="single"/>
        </w:rPr>
        <w:t xml:space="preserve">(note to instructors – if you haven’t completed this, find more information </w:t>
      </w:r>
      <w:r w:rsidR="00E67680">
        <w:fldChar w:fldCharType="begin"/>
      </w:r>
      <w:r w:rsidR="009A65C5">
        <w:instrText xml:space="preserve">HYPERLINK "https://thesafezoneproject.com/learn" \h </w:instrText>
      </w:r>
      <w:r w:rsidR="00E67680">
        <w:fldChar w:fldCharType="separate"/>
      </w:r>
      <w:r w:rsidRPr="4DC392D0">
        <w:rPr>
          <w:rStyle w:val="Hyperlink"/>
          <w:i/>
          <w:iCs/>
        </w:rPr>
        <w:t>here</w:t>
      </w:r>
      <w:r w:rsidR="00E67680">
        <w:rPr>
          <w:rStyle w:val="Hyperlink"/>
          <w:i/>
          <w:iCs/>
        </w:rPr>
        <w:fldChar w:fldCharType="end"/>
      </w:r>
      <w:r w:rsidRPr="4DC392D0">
        <w:rPr>
          <w:i/>
          <w:iCs/>
          <w:u w:val="single"/>
        </w:rPr>
        <w:t>)</w:t>
      </w:r>
    </w:p>
    <w:p w14:paraId="27B61FD3" w14:textId="74D51EDC" w:rsidR="00ED4071" w:rsidRDefault="005948CE" w:rsidP="00ED4071">
      <w:r>
        <w:t>I am a member of a Safe Zone Ally community network, and I am available to listen and support you in a safe and confidential manner. As a Safe Zone Ally, I can help you connect with resources on campus to address problems you may face that interfere with your academic and social success on campus as it relates to issues surrounding sexual orientation and gender identity. My goal is to help you be successful and to maintain a safe and equitable campus.</w:t>
      </w:r>
      <w:bookmarkStart w:id="2" w:name="_jtyk7q7ubart" w:colFirst="0" w:colLast="0"/>
      <w:bookmarkEnd w:id="2"/>
    </w:p>
    <w:p w14:paraId="10EFBCB2" w14:textId="77777777" w:rsidR="00ED4071" w:rsidRDefault="00ED4071" w:rsidP="00ED4071"/>
    <w:p w14:paraId="5826A060" w14:textId="77777777" w:rsidR="00ED4071" w:rsidRDefault="00ED4071" w:rsidP="00ED4071">
      <w:pPr>
        <w:rPr>
          <w:b/>
          <w:bCs/>
        </w:rPr>
      </w:pPr>
      <w:r>
        <w:rPr>
          <w:b/>
          <w:bCs/>
        </w:rPr>
        <w:t>*</w:t>
      </w:r>
      <w:r w:rsidRPr="00ED4071">
        <w:rPr>
          <w:b/>
          <w:bCs/>
        </w:rPr>
        <w:t xml:space="preserve">Become </w:t>
      </w:r>
      <w:r w:rsidR="006F159D" w:rsidRPr="00ED4071">
        <w:rPr>
          <w:b/>
          <w:bCs/>
        </w:rPr>
        <w:t>an</w:t>
      </w:r>
      <w:r w:rsidRPr="00ED4071">
        <w:rPr>
          <w:b/>
          <w:bCs/>
        </w:rPr>
        <w:t xml:space="preserve"> Active Online Learner</w:t>
      </w:r>
    </w:p>
    <w:p w14:paraId="5CE3670D" w14:textId="77777777" w:rsidR="00ED4071" w:rsidRDefault="00ED4071" w:rsidP="003A7B19">
      <w:r w:rsidRPr="00ED4071">
        <w:t>You are expected to participate fully in all online class activities and assignments.</w:t>
      </w:r>
      <w:r w:rsidR="003A7B19">
        <w:t xml:space="preserve"> Therefore, y</w:t>
      </w:r>
      <w:r w:rsidRPr="00ED4071">
        <w:t>ou are responsible for keeping up to date on all relevant course communications and notifications.</w:t>
      </w:r>
      <w:r w:rsidR="003A7B19">
        <w:t xml:space="preserve"> C</w:t>
      </w:r>
      <w:r w:rsidRPr="00ED4071">
        <w:t>heck your </w:t>
      </w:r>
      <w:proofErr w:type="spellStart"/>
      <w:r w:rsidRPr="00ED4071">
        <w:t>MavMail</w:t>
      </w:r>
      <w:proofErr w:type="spellEnd"/>
      <w:r w:rsidRPr="00ED4071">
        <w:t> at least twice each week; you are encouraged to check your </w:t>
      </w:r>
      <w:proofErr w:type="spellStart"/>
      <w:r w:rsidRPr="00ED4071">
        <w:t>MavMail</w:t>
      </w:r>
      <w:proofErr w:type="spellEnd"/>
      <w:r w:rsidRPr="00ED4071">
        <w:t> daily if possible.</w:t>
      </w:r>
      <w:r w:rsidR="003A7B19">
        <w:t xml:space="preserve"> K</w:t>
      </w:r>
      <w:r w:rsidRPr="00ED4071">
        <w:t>eep up with the course work and to submit assignments on time. For online activities, this means adhering to the activity and assignment schedules within each course module.</w:t>
      </w:r>
      <w:r w:rsidR="003A7B19">
        <w:t xml:space="preserve"> </w:t>
      </w:r>
      <w:r w:rsidRPr="00ED4071">
        <w:t>You are expected to participate actively in group work.</w:t>
      </w:r>
    </w:p>
    <w:p w14:paraId="1AF5584F" w14:textId="77777777" w:rsidR="003A7B19" w:rsidRDefault="003A7B19" w:rsidP="003A7B19">
      <w:pPr>
        <w:rPr>
          <w:b/>
          <w:bCs/>
        </w:rPr>
      </w:pPr>
    </w:p>
    <w:p w14:paraId="51498878" w14:textId="77777777" w:rsidR="003A7B19" w:rsidRDefault="003A7B19" w:rsidP="003A7B19">
      <w:pPr>
        <w:rPr>
          <w:b/>
          <w:bCs/>
        </w:rPr>
      </w:pPr>
      <w:r>
        <w:rPr>
          <w:b/>
          <w:bCs/>
        </w:rPr>
        <w:t>*Virtual Learner Best Practices</w:t>
      </w:r>
    </w:p>
    <w:p w14:paraId="0D053F29" w14:textId="77777777" w:rsidR="003A7B19" w:rsidRPr="003A7B19" w:rsidRDefault="003A7B19" w:rsidP="003A7B19">
      <w:r w:rsidRPr="003A7B19">
        <w:t xml:space="preserve">Log into Zoom </w:t>
      </w:r>
      <w:r>
        <w:t>p</w:t>
      </w:r>
      <w:r w:rsidRPr="003A7B19">
        <w:t xml:space="preserve">rior to </w:t>
      </w:r>
      <w:r>
        <w:t>m</w:t>
      </w:r>
      <w:r w:rsidRPr="003A7B19">
        <w:t xml:space="preserve">eeting </w:t>
      </w:r>
      <w:r>
        <w:t>t</w:t>
      </w:r>
      <w:r w:rsidRPr="003A7B19">
        <w:t>ime</w:t>
      </w:r>
      <w:r>
        <w:t>s. Set</w:t>
      </w:r>
      <w:r w:rsidRPr="003A7B19">
        <w:t xml:space="preserve"> up </w:t>
      </w:r>
      <w:r>
        <w:t>your</w:t>
      </w:r>
      <w:r w:rsidRPr="003A7B19">
        <w:t xml:space="preserve"> headset, camera</w:t>
      </w:r>
      <w:r>
        <w:t>,</w:t>
      </w:r>
      <w:r w:rsidRPr="003A7B19">
        <w:t xml:space="preserve"> and microphones and to ensure that they are working properly.</w:t>
      </w:r>
      <w:r>
        <w:t xml:space="preserve"> </w:t>
      </w:r>
      <w:r w:rsidRPr="003A7B19">
        <w:t xml:space="preserve">Be sure </w:t>
      </w:r>
      <w:r>
        <w:t>your</w:t>
      </w:r>
      <w:r w:rsidRPr="003A7B19">
        <w:t xml:space="preserve"> background is appropriate while sharing video, along with how their image is displayed to the rest of the class.</w:t>
      </w:r>
      <w:r>
        <w:t xml:space="preserve"> </w:t>
      </w:r>
      <w:r w:rsidRPr="003A7B19">
        <w:t xml:space="preserve">Request to </w:t>
      </w:r>
      <w:r>
        <w:t>s</w:t>
      </w:r>
      <w:r w:rsidRPr="003A7B19">
        <w:t>peak by raising your</w:t>
      </w:r>
      <w:r w:rsidRPr="003A7B19">
        <w:rPr>
          <w:b/>
          <w:bCs/>
        </w:rPr>
        <w:t xml:space="preserve"> </w:t>
      </w:r>
      <w:r w:rsidRPr="003A7B19">
        <w:t>hand or submit a question via chat box.</w:t>
      </w:r>
      <w:r>
        <w:t xml:space="preserve"> Avoid</w:t>
      </w:r>
      <w:r w:rsidRPr="003A7B19">
        <w:t xml:space="preserve"> "side conversations" </w:t>
      </w:r>
      <w:r>
        <w:t xml:space="preserve">in chat </w:t>
      </w:r>
      <w:r w:rsidRPr="003A7B19">
        <w:t xml:space="preserve">that will distract students from the ongoing conversation. </w:t>
      </w:r>
    </w:p>
    <w:p w14:paraId="1D54BA06" w14:textId="77777777" w:rsidR="004A1CF1" w:rsidRDefault="005948CE">
      <w:pPr>
        <w:pStyle w:val="Heading1"/>
        <w:pBdr>
          <w:top w:val="nil"/>
          <w:left w:val="nil"/>
          <w:bottom w:val="nil"/>
          <w:right w:val="nil"/>
          <w:between w:val="nil"/>
        </w:pBdr>
      </w:pPr>
      <w:bookmarkStart w:id="3" w:name="_40myn0v429ai" w:colFirst="0" w:colLast="0"/>
      <w:bookmarkEnd w:id="3"/>
      <w:r>
        <w:t>University Policies</w:t>
      </w:r>
    </w:p>
    <w:p w14:paraId="56713F83" w14:textId="77777777" w:rsidR="004A1CF1" w:rsidRDefault="005948CE">
      <w:r>
        <w:rPr>
          <w:color w:val="FF0000"/>
        </w:rPr>
        <w:t xml:space="preserve">The information in this section is optional. </w:t>
      </w:r>
      <w:r>
        <w:t xml:space="preserve">The policies apply to your courses whether you include them in your syllabus or </w:t>
      </w:r>
      <w:r w:rsidR="003A7B19">
        <w:t>not but</w:t>
      </w:r>
      <w:r>
        <w:t xml:space="preserve"> adding them (or linking to them in your course website) could help students understand their responsibilities.</w:t>
      </w:r>
    </w:p>
    <w:p w14:paraId="519E5B6E" w14:textId="77777777" w:rsidR="004A1CF1" w:rsidRDefault="004A1CF1"/>
    <w:p w14:paraId="432678CE" w14:textId="77777777" w:rsidR="004A1CF1" w:rsidRDefault="005948CE">
      <w:pPr>
        <w:pBdr>
          <w:top w:val="nil"/>
          <w:left w:val="nil"/>
          <w:bottom w:val="nil"/>
          <w:right w:val="nil"/>
          <w:between w:val="nil"/>
        </w:pBdr>
        <w:rPr>
          <w:b/>
        </w:rPr>
      </w:pPr>
      <w:r>
        <w:rPr>
          <w:b/>
        </w:rPr>
        <w:t>Academic Honesty</w:t>
      </w:r>
    </w:p>
    <w:p w14:paraId="35F55B9E" w14:textId="77777777" w:rsidR="004A1CF1" w:rsidRDefault="005948CE">
      <w:pPr>
        <w:pBdr>
          <w:top w:val="nil"/>
          <w:left w:val="nil"/>
          <w:bottom w:val="nil"/>
          <w:right w:val="nil"/>
          <w:between w:val="nil"/>
        </w:pBdr>
      </w:pPr>
      <w:r>
        <w:t>As members of this University community, students assume the responsibility to fulfill their academic obligations in a fair and honest manner. This responsibility includes avoiding inappropriate activities such as plagiarism, cheating or collusion. Students found responsible for one or more of these activities may face both academic sanctions (such as lowering a grade, failing of a course, etc.) and disciplinary sanctions (such as probation, suspension, or expulsion).</w:t>
      </w:r>
    </w:p>
    <w:p w14:paraId="20C87BA4" w14:textId="77777777" w:rsidR="004A1CF1" w:rsidRDefault="004A1CF1">
      <w:pPr>
        <w:pBdr>
          <w:top w:val="nil"/>
          <w:left w:val="nil"/>
          <w:bottom w:val="nil"/>
          <w:right w:val="nil"/>
          <w:between w:val="nil"/>
        </w:pBdr>
      </w:pPr>
    </w:p>
    <w:p w14:paraId="463C01BE" w14:textId="2B6201F0" w:rsidR="004A1CF1" w:rsidRDefault="005948CE">
      <w:pPr>
        <w:pBdr>
          <w:top w:val="nil"/>
          <w:left w:val="nil"/>
          <w:bottom w:val="nil"/>
          <w:right w:val="nil"/>
          <w:between w:val="nil"/>
        </w:pBdr>
      </w:pPr>
      <w:r>
        <w:t xml:space="preserve">The full policy, including definitions of plagiarism, cheating, and collusion, is available at </w:t>
      </w:r>
      <w:hyperlink r:id="rId18">
        <w:r w:rsidR="4DC392D0" w:rsidRPr="4DC392D0">
          <w:rPr>
            <w:rStyle w:val="Hyperlink"/>
          </w:rPr>
          <w:t>https://www.mnsu.edu/globalassets/student-success-analytics-and-integrated-planning/student-rights-and-responsibilities/academichonesty.pdf</w:t>
        </w:r>
      </w:hyperlink>
    </w:p>
    <w:p w14:paraId="78844952" w14:textId="6771D72A" w:rsidR="4DC392D0" w:rsidRDefault="4DC392D0" w:rsidP="4DC392D0"/>
    <w:p w14:paraId="4CEB9ACF" w14:textId="0A0F3D0C" w:rsidR="004A1CF1" w:rsidRDefault="005948CE" w:rsidP="4DC392D0">
      <w:pPr>
        <w:pBdr>
          <w:top w:val="nil"/>
          <w:left w:val="nil"/>
          <w:bottom w:val="nil"/>
          <w:right w:val="nil"/>
          <w:between w:val="nil"/>
        </w:pBdr>
      </w:pPr>
      <w:r w:rsidRPr="4DC392D0">
        <w:rPr>
          <w:b/>
          <w:bCs/>
        </w:rPr>
        <w:t>Credit Hours</w:t>
      </w:r>
    </w:p>
    <w:p w14:paraId="059ED982" w14:textId="3B749E8A" w:rsidR="004A1CF1" w:rsidRDefault="005948CE">
      <w:pPr>
        <w:pBdr>
          <w:top w:val="nil"/>
          <w:left w:val="nil"/>
          <w:bottom w:val="nil"/>
          <w:right w:val="nil"/>
          <w:between w:val="nil"/>
        </w:pBdr>
      </w:pPr>
      <w:r>
        <w:t xml:space="preserve">Each credit hour consists of one hour of classroom or direct faculty instruction and a minimum of two hours out-of-class student work each week for approximately 15 weeks for one semester hour of credit, or the equivalent amount of work over a different amount of time. Other activities, such as laboratory work, internships, practicum, and studio work, must feature an equivalent amount of work to award credit hours. </w:t>
      </w:r>
    </w:p>
    <w:p w14:paraId="3A0B0FB1" w14:textId="77777777" w:rsidR="004A1CF1" w:rsidRDefault="004A1CF1">
      <w:pPr>
        <w:pBdr>
          <w:top w:val="nil"/>
          <w:left w:val="nil"/>
          <w:bottom w:val="nil"/>
          <w:right w:val="nil"/>
          <w:between w:val="nil"/>
        </w:pBdr>
      </w:pPr>
    </w:p>
    <w:p w14:paraId="5565CD5F" w14:textId="756512EA" w:rsidR="004A1CF1" w:rsidRDefault="005948CE">
      <w:pPr>
        <w:pBdr>
          <w:top w:val="nil"/>
          <w:left w:val="nil"/>
          <w:bottom w:val="nil"/>
          <w:right w:val="nil"/>
          <w:between w:val="nil"/>
        </w:pBdr>
      </w:pPr>
      <w:r>
        <w:t xml:space="preserve">The full policy, including definitions of credit hours for alternative course and delivery formats, is available at </w:t>
      </w:r>
      <w:hyperlink r:id="rId19">
        <w:r w:rsidR="4DC392D0" w:rsidRPr="4DC392D0">
          <w:rPr>
            <w:rStyle w:val="Hyperlink"/>
          </w:rPr>
          <w:t>https://admin.mnsu.edu/organizational-information/policies-procedures/university-policies/academic-credit-hour--definition/</w:t>
        </w:r>
      </w:hyperlink>
    </w:p>
    <w:p w14:paraId="3D8487B5" w14:textId="3F79B8A0" w:rsidR="004A1CF1" w:rsidRDefault="004A1CF1" w:rsidP="4DC392D0">
      <w:pPr>
        <w:pBdr>
          <w:top w:val="nil"/>
          <w:left w:val="nil"/>
          <w:bottom w:val="nil"/>
          <w:right w:val="nil"/>
          <w:between w:val="nil"/>
        </w:pBdr>
      </w:pPr>
    </w:p>
    <w:p w14:paraId="20570E90" w14:textId="77777777" w:rsidR="004A1CF1" w:rsidRDefault="005948CE">
      <w:pPr>
        <w:pBdr>
          <w:top w:val="nil"/>
          <w:left w:val="nil"/>
          <w:bottom w:val="nil"/>
          <w:right w:val="nil"/>
          <w:between w:val="nil"/>
        </w:pBdr>
        <w:rPr>
          <w:b/>
        </w:rPr>
      </w:pPr>
      <w:r>
        <w:rPr>
          <w:b/>
        </w:rPr>
        <w:t>Electronic Recording of Lectures and Materials</w:t>
      </w:r>
    </w:p>
    <w:p w14:paraId="46D65BB1" w14:textId="77777777" w:rsidR="004A1CF1" w:rsidRDefault="005948CE">
      <w:pPr>
        <w:pBdr>
          <w:top w:val="nil"/>
          <w:left w:val="nil"/>
          <w:bottom w:val="nil"/>
          <w:right w:val="nil"/>
          <w:between w:val="nil"/>
        </w:pBdr>
      </w:pPr>
      <w:r>
        <w:t xml:space="preserve">Students are not permitted to make unauthorized, electronic recordings of lectures or electronic copies of course materials (e.g., PowerPoints, formulas, lecture notes) using personally owned recording devices (e.g., smart phone, iPad, computer, digital recorder) unless prior permission from the instructor or lecturer is obtained, and there are no objections from other students. </w:t>
      </w:r>
    </w:p>
    <w:p w14:paraId="288863AD" w14:textId="77777777" w:rsidR="004A1CF1" w:rsidRDefault="004A1CF1">
      <w:pPr>
        <w:pBdr>
          <w:top w:val="nil"/>
          <w:left w:val="nil"/>
          <w:bottom w:val="nil"/>
          <w:right w:val="nil"/>
          <w:between w:val="nil"/>
        </w:pBdr>
      </w:pPr>
    </w:p>
    <w:p w14:paraId="1364BD8A" w14:textId="77777777" w:rsidR="004A1CF1" w:rsidRDefault="005948CE">
      <w:pPr>
        <w:pBdr>
          <w:top w:val="nil"/>
          <w:left w:val="nil"/>
          <w:bottom w:val="nil"/>
          <w:right w:val="nil"/>
          <w:between w:val="nil"/>
        </w:pBdr>
      </w:pPr>
      <w:r>
        <w:t xml:space="preserve">Permission is limited to the student’s own personal use and for educational purposes only. </w:t>
      </w:r>
    </w:p>
    <w:p w14:paraId="1AC81ADF" w14:textId="77777777" w:rsidR="004A1CF1" w:rsidRDefault="004A1CF1">
      <w:pPr>
        <w:pBdr>
          <w:top w:val="nil"/>
          <w:left w:val="nil"/>
          <w:bottom w:val="nil"/>
          <w:right w:val="nil"/>
          <w:between w:val="nil"/>
        </w:pBdr>
      </w:pPr>
    </w:p>
    <w:p w14:paraId="09BB9849" w14:textId="77777777" w:rsidR="004A1CF1" w:rsidRDefault="005948CE">
      <w:pPr>
        <w:pBdr>
          <w:top w:val="nil"/>
          <w:left w:val="nil"/>
          <w:bottom w:val="nil"/>
          <w:right w:val="nil"/>
          <w:between w:val="nil"/>
        </w:pBdr>
      </w:pPr>
      <w:r>
        <w:lastRenderedPageBreak/>
        <w:t xml:space="preserve">Recorded lectures or copied material must be destroyed at the end of the course or semester. Unauthorized downloading, file sharing, distribution of any part of a recorded lecture or course </w:t>
      </w:r>
      <w:r w:rsidR="00542108">
        <w:t>materials or</w:t>
      </w:r>
      <w:r>
        <w:t xml:space="preserve"> using information for purposes other than the student’s own learning may be deemed a violation of Minnesota State University, Mankato’s “Statement of Student Responsibilities” subject to disciplinary action.</w:t>
      </w:r>
    </w:p>
    <w:p w14:paraId="7CCDCFA1" w14:textId="77777777" w:rsidR="004A1CF1" w:rsidRDefault="004A1CF1">
      <w:pPr>
        <w:pBdr>
          <w:top w:val="nil"/>
          <w:left w:val="nil"/>
          <w:bottom w:val="nil"/>
          <w:right w:val="nil"/>
          <w:between w:val="nil"/>
        </w:pBdr>
      </w:pPr>
    </w:p>
    <w:p w14:paraId="7EA34CA5" w14:textId="7F5C25F9" w:rsidR="004A1CF1" w:rsidRDefault="005948CE">
      <w:pPr>
        <w:pBdr>
          <w:top w:val="nil"/>
          <w:left w:val="nil"/>
          <w:bottom w:val="nil"/>
          <w:right w:val="nil"/>
          <w:between w:val="nil"/>
        </w:pBdr>
      </w:pPr>
      <w:r>
        <w:t xml:space="preserve">The full policy is available at </w:t>
      </w:r>
      <w:hyperlink r:id="rId20">
        <w:r w:rsidR="4DC392D0" w:rsidRPr="4DC392D0">
          <w:rPr>
            <w:rStyle w:val="Hyperlink"/>
          </w:rPr>
          <w:t>https://admin.mnsu.edu/organizational-information/policies-procedures/university-policies/electronic-recording-of-lectures-and-materials/</w:t>
        </w:r>
      </w:hyperlink>
    </w:p>
    <w:p w14:paraId="59C04B34" w14:textId="72E81A57" w:rsidR="004A1CF1" w:rsidRDefault="004A1CF1" w:rsidP="4DC392D0">
      <w:pPr>
        <w:pBdr>
          <w:top w:val="nil"/>
          <w:left w:val="nil"/>
          <w:bottom w:val="nil"/>
          <w:right w:val="nil"/>
          <w:between w:val="nil"/>
        </w:pBdr>
      </w:pPr>
    </w:p>
    <w:p w14:paraId="4111EE12" w14:textId="77777777" w:rsidR="004A1CF1" w:rsidRDefault="005948CE">
      <w:pPr>
        <w:pBdr>
          <w:top w:val="nil"/>
          <w:left w:val="nil"/>
          <w:bottom w:val="nil"/>
          <w:right w:val="nil"/>
          <w:between w:val="nil"/>
        </w:pBdr>
        <w:rPr>
          <w:b/>
        </w:rPr>
      </w:pPr>
      <w:r>
        <w:rPr>
          <w:b/>
        </w:rPr>
        <w:t>Grade Appeals</w:t>
      </w:r>
    </w:p>
    <w:p w14:paraId="67E6FCC2" w14:textId="77777777" w:rsidR="004A1CF1" w:rsidRDefault="005948CE">
      <w:pPr>
        <w:pBdr>
          <w:top w:val="nil"/>
          <w:left w:val="nil"/>
          <w:bottom w:val="nil"/>
          <w:right w:val="nil"/>
          <w:between w:val="nil"/>
        </w:pBdr>
      </w:pPr>
      <w:r>
        <w:t xml:space="preserve">Students have the right to ask an instructor for an explanation of any grade received. Grade appeals are reviewed in instances where students perceive that a final course grade is unfair, arbitrary, or capricious. Students must begin the procedures of this policy within two weeks* of university notification of a final course grade. Students needing assistance at any step in appealing a grade may contact the Academic Affairs Coordinator of the Student Senate (280 Centennial Student </w:t>
      </w:r>
      <w:proofErr w:type="gramStart"/>
      <w:r>
        <w:t>Union;</w:t>
      </w:r>
      <w:proofErr w:type="gramEnd"/>
      <w:r>
        <w:t xml:space="preserve"> phone 389-2611). Students should retain copies of all materials associated with this process for their records. Students should also have records of their coursework from the class as part of the appeal process.</w:t>
      </w:r>
    </w:p>
    <w:p w14:paraId="237B7E9D" w14:textId="77777777" w:rsidR="004A1CF1" w:rsidRDefault="004A1CF1">
      <w:pPr>
        <w:pBdr>
          <w:top w:val="nil"/>
          <w:left w:val="nil"/>
          <w:bottom w:val="nil"/>
          <w:right w:val="nil"/>
          <w:between w:val="nil"/>
        </w:pBdr>
      </w:pPr>
    </w:p>
    <w:p w14:paraId="53B5023C" w14:textId="77777777" w:rsidR="004A1CF1" w:rsidRDefault="005948CE">
      <w:pPr>
        <w:pBdr>
          <w:top w:val="nil"/>
          <w:left w:val="nil"/>
          <w:bottom w:val="nil"/>
          <w:right w:val="nil"/>
          <w:between w:val="nil"/>
        </w:pBdr>
      </w:pPr>
      <w:r>
        <w:t xml:space="preserve">The full policy is available at </w:t>
      </w:r>
    </w:p>
    <w:p w14:paraId="59132CF1" w14:textId="47324042" w:rsidR="4DC392D0" w:rsidRDefault="4DC392D0" w:rsidP="4DC392D0">
      <w:r w:rsidRPr="4DC392D0">
        <w:rPr>
          <w:color w:val="1155CC"/>
          <w:u w:val="single"/>
        </w:rPr>
        <w:t>https://admin.mnsu.edu/organizational-information/policies-procedures/university-policies/grade-appeals/</w:t>
      </w:r>
    </w:p>
    <w:p w14:paraId="09632E38" w14:textId="77777777" w:rsidR="004A1CF1" w:rsidRDefault="004A1CF1">
      <w:pPr>
        <w:pBdr>
          <w:top w:val="nil"/>
          <w:left w:val="nil"/>
          <w:bottom w:val="nil"/>
          <w:right w:val="nil"/>
          <w:between w:val="nil"/>
        </w:pBdr>
      </w:pPr>
    </w:p>
    <w:p w14:paraId="3CF0CAD3" w14:textId="77777777" w:rsidR="004A1CF1" w:rsidRDefault="005948CE">
      <w:pPr>
        <w:rPr>
          <w:b/>
        </w:rPr>
      </w:pPr>
      <w:r>
        <w:rPr>
          <w:b/>
        </w:rPr>
        <w:t>Grading</w:t>
      </w:r>
    </w:p>
    <w:p w14:paraId="7CA1C821" w14:textId="77777777" w:rsidR="004A1CF1" w:rsidRDefault="005948CE">
      <w:pPr>
        <w:spacing w:line="274" w:lineRule="auto"/>
        <w:rPr>
          <w:highlight w:val="white"/>
        </w:rPr>
      </w:pPr>
      <w:r>
        <w:rPr>
          <w:highlight w:val="white"/>
        </w:rPr>
        <w:t>A student's work in any course will be evaluated in accordance with the following grade system:</w:t>
      </w:r>
    </w:p>
    <w:p w14:paraId="6587A521" w14:textId="77777777" w:rsidR="004A1CF1" w:rsidRDefault="004A1CF1">
      <w:pPr>
        <w:spacing w:line="274" w:lineRule="auto"/>
        <w:rPr>
          <w:highlight w:val="white"/>
        </w:rPr>
      </w:pPr>
    </w:p>
    <w:tbl>
      <w:tblPr>
        <w:tblStyle w:val="a0"/>
        <w:tblW w:w="9360" w:type="dxa"/>
        <w:tblInd w:w="10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600" w:firstRow="0" w:lastRow="0" w:firstColumn="0" w:lastColumn="0" w:noHBand="1" w:noVBand="1"/>
      </w:tblPr>
      <w:tblGrid>
        <w:gridCol w:w="615"/>
        <w:gridCol w:w="4350"/>
        <w:gridCol w:w="4395"/>
      </w:tblGrid>
      <w:tr w:rsidR="004A1CF1" w14:paraId="54BA0BC7" w14:textId="77777777">
        <w:tc>
          <w:tcPr>
            <w:tcW w:w="615" w:type="dxa"/>
            <w:shd w:val="clear" w:color="auto" w:fill="CCCCCC"/>
            <w:tcMar>
              <w:top w:w="100" w:type="dxa"/>
              <w:left w:w="100" w:type="dxa"/>
              <w:bottom w:w="100" w:type="dxa"/>
              <w:right w:w="100" w:type="dxa"/>
            </w:tcMar>
          </w:tcPr>
          <w:p w14:paraId="1FD6C8AB" w14:textId="77777777" w:rsidR="004A1CF1" w:rsidRDefault="004A1CF1">
            <w:pPr>
              <w:widowControl w:val="0"/>
              <w:spacing w:line="240" w:lineRule="auto"/>
              <w:rPr>
                <w:b/>
              </w:rPr>
            </w:pPr>
          </w:p>
        </w:tc>
        <w:tc>
          <w:tcPr>
            <w:tcW w:w="4350" w:type="dxa"/>
            <w:shd w:val="clear" w:color="auto" w:fill="CCCCCC"/>
            <w:tcMar>
              <w:top w:w="100" w:type="dxa"/>
              <w:left w:w="100" w:type="dxa"/>
              <w:bottom w:w="100" w:type="dxa"/>
              <w:right w:w="100" w:type="dxa"/>
            </w:tcMar>
          </w:tcPr>
          <w:p w14:paraId="0DDD0E42" w14:textId="77777777" w:rsidR="004A1CF1" w:rsidRDefault="005948CE">
            <w:pPr>
              <w:widowControl w:val="0"/>
              <w:spacing w:line="240" w:lineRule="auto"/>
              <w:rPr>
                <w:b/>
              </w:rPr>
            </w:pPr>
            <w:r>
              <w:rPr>
                <w:b/>
              </w:rPr>
              <w:t>Undergraduate</w:t>
            </w:r>
          </w:p>
        </w:tc>
        <w:tc>
          <w:tcPr>
            <w:tcW w:w="4395" w:type="dxa"/>
            <w:shd w:val="clear" w:color="auto" w:fill="CCCCCC"/>
            <w:tcMar>
              <w:top w:w="100" w:type="dxa"/>
              <w:left w:w="100" w:type="dxa"/>
              <w:bottom w:w="100" w:type="dxa"/>
              <w:right w:w="100" w:type="dxa"/>
            </w:tcMar>
          </w:tcPr>
          <w:p w14:paraId="7478AE0D" w14:textId="77777777" w:rsidR="004A1CF1" w:rsidRDefault="005948CE">
            <w:pPr>
              <w:widowControl w:val="0"/>
              <w:spacing w:line="240" w:lineRule="auto"/>
              <w:rPr>
                <w:b/>
              </w:rPr>
            </w:pPr>
            <w:r>
              <w:rPr>
                <w:b/>
              </w:rPr>
              <w:t>Graduate</w:t>
            </w:r>
          </w:p>
        </w:tc>
      </w:tr>
      <w:tr w:rsidR="004A1CF1" w14:paraId="2AFEA82E" w14:textId="77777777">
        <w:tc>
          <w:tcPr>
            <w:tcW w:w="615" w:type="dxa"/>
            <w:shd w:val="clear" w:color="auto" w:fill="auto"/>
            <w:tcMar>
              <w:top w:w="100" w:type="dxa"/>
              <w:left w:w="100" w:type="dxa"/>
              <w:bottom w:w="100" w:type="dxa"/>
              <w:right w:w="100" w:type="dxa"/>
            </w:tcMar>
          </w:tcPr>
          <w:p w14:paraId="0062B03B" w14:textId="77777777" w:rsidR="004A1CF1" w:rsidRDefault="005948CE">
            <w:pPr>
              <w:spacing w:line="240" w:lineRule="auto"/>
            </w:pPr>
            <w:r>
              <w:t>A</w:t>
            </w:r>
          </w:p>
          <w:p w14:paraId="650F803A" w14:textId="77777777" w:rsidR="004A1CF1" w:rsidRDefault="005948CE">
            <w:pPr>
              <w:spacing w:line="240" w:lineRule="auto"/>
            </w:pPr>
            <w:r>
              <w:t>B</w:t>
            </w:r>
            <w:r>
              <w:br/>
              <w:t>C</w:t>
            </w:r>
            <w:r>
              <w:br/>
              <w:t>D</w:t>
            </w:r>
            <w:r>
              <w:br/>
              <w:t>F</w:t>
            </w:r>
          </w:p>
        </w:tc>
        <w:tc>
          <w:tcPr>
            <w:tcW w:w="4350" w:type="dxa"/>
            <w:shd w:val="clear" w:color="auto" w:fill="auto"/>
            <w:tcMar>
              <w:top w:w="100" w:type="dxa"/>
              <w:left w:w="100" w:type="dxa"/>
              <w:bottom w:w="100" w:type="dxa"/>
              <w:right w:w="100" w:type="dxa"/>
            </w:tcMar>
          </w:tcPr>
          <w:p w14:paraId="1EB72523" w14:textId="77777777" w:rsidR="004A1CF1" w:rsidRDefault="005948CE">
            <w:pPr>
              <w:spacing w:line="240" w:lineRule="auto"/>
            </w:pPr>
            <w:r>
              <w:t xml:space="preserve">Work of </w:t>
            </w:r>
            <w:proofErr w:type="gramStart"/>
            <w:r>
              <w:t>definitely superior</w:t>
            </w:r>
            <w:proofErr w:type="gramEnd"/>
            <w:r>
              <w:t xml:space="preserve"> quality</w:t>
            </w:r>
          </w:p>
          <w:p w14:paraId="73187F70" w14:textId="77777777" w:rsidR="004A1CF1" w:rsidRDefault="005948CE">
            <w:pPr>
              <w:spacing w:line="240" w:lineRule="auto"/>
            </w:pPr>
            <w:r>
              <w:t xml:space="preserve">Better-than-average level of performance Average-level of performance </w:t>
            </w:r>
          </w:p>
          <w:p w14:paraId="0DDDCFB8" w14:textId="77777777" w:rsidR="004A1CF1" w:rsidRDefault="005948CE">
            <w:pPr>
              <w:spacing w:line="240" w:lineRule="auto"/>
            </w:pPr>
            <w:r>
              <w:t xml:space="preserve">Below-average performance. </w:t>
            </w:r>
          </w:p>
          <w:p w14:paraId="11768C34" w14:textId="77777777" w:rsidR="004A1CF1" w:rsidRDefault="005948CE">
            <w:pPr>
              <w:spacing w:line="240" w:lineRule="auto"/>
            </w:pPr>
            <w:r>
              <w:t xml:space="preserve">Unacceptable level of performance </w:t>
            </w:r>
          </w:p>
        </w:tc>
        <w:tc>
          <w:tcPr>
            <w:tcW w:w="4395" w:type="dxa"/>
            <w:shd w:val="clear" w:color="auto" w:fill="auto"/>
            <w:tcMar>
              <w:top w:w="100" w:type="dxa"/>
              <w:left w:w="100" w:type="dxa"/>
              <w:bottom w:w="100" w:type="dxa"/>
              <w:right w:w="100" w:type="dxa"/>
            </w:tcMar>
          </w:tcPr>
          <w:p w14:paraId="0BED6FE0" w14:textId="77777777" w:rsidR="004A1CF1" w:rsidRDefault="005948CE">
            <w:pPr>
              <w:spacing w:line="240" w:lineRule="auto"/>
            </w:pPr>
            <w:r>
              <w:t xml:space="preserve">Work of </w:t>
            </w:r>
            <w:proofErr w:type="gramStart"/>
            <w:r>
              <w:t>definitely superior</w:t>
            </w:r>
            <w:proofErr w:type="gramEnd"/>
            <w:r>
              <w:t xml:space="preserve"> quality</w:t>
            </w:r>
          </w:p>
          <w:p w14:paraId="2EE994B5" w14:textId="77777777" w:rsidR="004A1CF1" w:rsidRDefault="005948CE">
            <w:pPr>
              <w:spacing w:line="240" w:lineRule="auto"/>
            </w:pPr>
            <w:r>
              <w:t>Above average level of performance</w:t>
            </w:r>
          </w:p>
          <w:p w14:paraId="51FA9D4C" w14:textId="77777777" w:rsidR="004A1CF1" w:rsidRDefault="005948CE">
            <w:pPr>
              <w:spacing w:line="240" w:lineRule="auto"/>
            </w:pPr>
            <w:r>
              <w:t>Below-average level of performance</w:t>
            </w:r>
          </w:p>
          <w:p w14:paraId="167159A2" w14:textId="77777777" w:rsidR="004A1CF1" w:rsidRDefault="005948CE">
            <w:pPr>
              <w:spacing w:line="240" w:lineRule="auto"/>
            </w:pPr>
            <w:r>
              <w:t>Unacceptable performance</w:t>
            </w:r>
          </w:p>
          <w:p w14:paraId="15885A58" w14:textId="77777777" w:rsidR="004A1CF1" w:rsidRDefault="005948CE">
            <w:pPr>
              <w:spacing w:line="240" w:lineRule="auto"/>
            </w:pPr>
            <w:r>
              <w:t>Unacceptable performance</w:t>
            </w:r>
          </w:p>
        </w:tc>
      </w:tr>
      <w:tr w:rsidR="004A1CF1" w14:paraId="3FD81CF0" w14:textId="77777777">
        <w:tc>
          <w:tcPr>
            <w:tcW w:w="615" w:type="dxa"/>
            <w:shd w:val="clear" w:color="auto" w:fill="CCCCCC"/>
            <w:tcMar>
              <w:top w:w="100" w:type="dxa"/>
              <w:left w:w="100" w:type="dxa"/>
              <w:bottom w:w="100" w:type="dxa"/>
              <w:right w:w="100" w:type="dxa"/>
            </w:tcMar>
          </w:tcPr>
          <w:p w14:paraId="0686A7C2" w14:textId="77777777" w:rsidR="004A1CF1" w:rsidRDefault="005948CE">
            <w:pPr>
              <w:widowControl w:val="0"/>
              <w:spacing w:line="240" w:lineRule="auto"/>
            </w:pPr>
            <w:r>
              <w:t>P</w:t>
            </w:r>
          </w:p>
          <w:p w14:paraId="76DE760B" w14:textId="77777777" w:rsidR="004A1CF1" w:rsidRDefault="005948CE">
            <w:pPr>
              <w:widowControl w:val="0"/>
              <w:spacing w:line="240" w:lineRule="auto"/>
            </w:pPr>
            <w:r>
              <w:t>NC</w:t>
            </w:r>
          </w:p>
        </w:tc>
        <w:tc>
          <w:tcPr>
            <w:tcW w:w="4350" w:type="dxa"/>
            <w:shd w:val="clear" w:color="auto" w:fill="CCCCCC"/>
            <w:tcMar>
              <w:top w:w="100" w:type="dxa"/>
              <w:left w:w="100" w:type="dxa"/>
              <w:bottom w:w="100" w:type="dxa"/>
              <w:right w:w="100" w:type="dxa"/>
            </w:tcMar>
          </w:tcPr>
          <w:p w14:paraId="4F638985" w14:textId="77777777" w:rsidR="004A1CF1" w:rsidRDefault="005948CE">
            <w:pPr>
              <w:widowControl w:val="0"/>
              <w:spacing w:line="240" w:lineRule="auto"/>
            </w:pPr>
            <w:r>
              <w:t>Passing performance (grade of C or better)</w:t>
            </w:r>
          </w:p>
          <w:p w14:paraId="389F812B" w14:textId="77777777" w:rsidR="004A1CF1" w:rsidRDefault="005948CE">
            <w:pPr>
              <w:widowControl w:val="0"/>
              <w:spacing w:line="240" w:lineRule="auto"/>
            </w:pPr>
            <w:r>
              <w:t>Unacceptable performance</w:t>
            </w:r>
          </w:p>
        </w:tc>
        <w:tc>
          <w:tcPr>
            <w:tcW w:w="4395" w:type="dxa"/>
            <w:shd w:val="clear" w:color="auto" w:fill="CCCCCC"/>
            <w:tcMar>
              <w:top w:w="100" w:type="dxa"/>
              <w:left w:w="100" w:type="dxa"/>
              <w:bottom w:w="100" w:type="dxa"/>
              <w:right w:w="100" w:type="dxa"/>
            </w:tcMar>
          </w:tcPr>
          <w:p w14:paraId="5A2B1DE5" w14:textId="77777777" w:rsidR="004A1CF1" w:rsidRDefault="005948CE">
            <w:pPr>
              <w:widowControl w:val="0"/>
              <w:spacing w:line="240" w:lineRule="auto"/>
            </w:pPr>
            <w:r>
              <w:t>Passing performance (grade of B or better)</w:t>
            </w:r>
          </w:p>
          <w:p w14:paraId="4326BAC6" w14:textId="77777777" w:rsidR="004A1CF1" w:rsidRDefault="005948CE">
            <w:pPr>
              <w:widowControl w:val="0"/>
              <w:spacing w:line="240" w:lineRule="auto"/>
            </w:pPr>
            <w:r>
              <w:t>Unacceptable performance</w:t>
            </w:r>
          </w:p>
        </w:tc>
      </w:tr>
      <w:tr w:rsidR="004A1CF1" w14:paraId="1EE83871" w14:textId="77777777">
        <w:trPr>
          <w:trHeight w:val="420"/>
        </w:trPr>
        <w:tc>
          <w:tcPr>
            <w:tcW w:w="615" w:type="dxa"/>
            <w:shd w:val="clear" w:color="auto" w:fill="CCCCCC"/>
            <w:tcMar>
              <w:top w:w="100" w:type="dxa"/>
              <w:left w:w="100" w:type="dxa"/>
              <w:bottom w:w="100" w:type="dxa"/>
              <w:right w:w="100" w:type="dxa"/>
            </w:tcMar>
          </w:tcPr>
          <w:p w14:paraId="60DB0950" w14:textId="77777777" w:rsidR="004A1CF1" w:rsidRDefault="004A1CF1">
            <w:pPr>
              <w:widowControl w:val="0"/>
              <w:spacing w:line="240" w:lineRule="auto"/>
            </w:pPr>
          </w:p>
        </w:tc>
        <w:tc>
          <w:tcPr>
            <w:tcW w:w="8745" w:type="dxa"/>
            <w:gridSpan w:val="2"/>
            <w:shd w:val="clear" w:color="auto" w:fill="CCCCCC"/>
            <w:tcMar>
              <w:top w:w="100" w:type="dxa"/>
              <w:left w:w="100" w:type="dxa"/>
              <w:bottom w:w="100" w:type="dxa"/>
              <w:right w:w="100" w:type="dxa"/>
            </w:tcMar>
          </w:tcPr>
          <w:p w14:paraId="4E013201" w14:textId="77777777" w:rsidR="004A1CF1" w:rsidRDefault="005948CE">
            <w:pPr>
              <w:widowControl w:val="0"/>
              <w:spacing w:line="240" w:lineRule="auto"/>
            </w:pPr>
            <w:r>
              <w:t xml:space="preserve">Pass/No Credit (P/NC) courses may fulfill program requirements but do not </w:t>
            </w:r>
            <w:proofErr w:type="gramStart"/>
            <w:r>
              <w:t>enter into</w:t>
            </w:r>
            <w:proofErr w:type="gramEnd"/>
            <w:r>
              <w:t xml:space="preserve"> the computation of grade point average. </w:t>
            </w:r>
          </w:p>
        </w:tc>
      </w:tr>
      <w:tr w:rsidR="004A1CF1" w14:paraId="7D2E3523" w14:textId="77777777">
        <w:trPr>
          <w:trHeight w:val="420"/>
        </w:trPr>
        <w:tc>
          <w:tcPr>
            <w:tcW w:w="615" w:type="dxa"/>
            <w:shd w:val="clear" w:color="auto" w:fill="auto"/>
            <w:tcMar>
              <w:top w:w="100" w:type="dxa"/>
              <w:left w:w="100" w:type="dxa"/>
              <w:bottom w:w="100" w:type="dxa"/>
              <w:right w:w="100" w:type="dxa"/>
            </w:tcMar>
          </w:tcPr>
          <w:p w14:paraId="4DCA05FD" w14:textId="77777777" w:rsidR="004A1CF1" w:rsidRDefault="005948CE">
            <w:pPr>
              <w:widowControl w:val="0"/>
              <w:spacing w:line="240" w:lineRule="auto"/>
            </w:pPr>
            <w:r>
              <w:t>I</w:t>
            </w:r>
          </w:p>
        </w:tc>
        <w:tc>
          <w:tcPr>
            <w:tcW w:w="8745" w:type="dxa"/>
            <w:gridSpan w:val="2"/>
            <w:shd w:val="clear" w:color="auto" w:fill="auto"/>
            <w:tcMar>
              <w:top w:w="100" w:type="dxa"/>
              <w:left w:w="100" w:type="dxa"/>
              <w:bottom w:w="100" w:type="dxa"/>
              <w:right w:w="100" w:type="dxa"/>
            </w:tcMar>
          </w:tcPr>
          <w:p w14:paraId="5A54AAED" w14:textId="77777777" w:rsidR="004A1CF1" w:rsidRDefault="005948CE">
            <w:pPr>
              <w:widowControl w:val="0"/>
              <w:spacing w:line="240" w:lineRule="auto"/>
            </w:pPr>
            <w:r>
              <w:t xml:space="preserve">The grade of “incomplete” is reserved for special cases and means that, because of extenuating circumstances, the student failed to meet an important requirement of the </w:t>
            </w:r>
            <w:proofErr w:type="gramStart"/>
            <w:r>
              <w:t>course, but</w:t>
            </w:r>
            <w:proofErr w:type="gramEnd"/>
            <w:r>
              <w:t xml:space="preserve"> has in other respects done passing work for the semester. A student and instructor must have a signed “Incomplete Contract” stating the assigned grade for the course is “I.”</w:t>
            </w:r>
          </w:p>
        </w:tc>
      </w:tr>
      <w:tr w:rsidR="004A1CF1" w14:paraId="0936E49F" w14:textId="77777777">
        <w:trPr>
          <w:trHeight w:val="420"/>
        </w:trPr>
        <w:tc>
          <w:tcPr>
            <w:tcW w:w="615" w:type="dxa"/>
            <w:shd w:val="clear" w:color="auto" w:fill="CCCCCC"/>
            <w:tcMar>
              <w:top w:w="100" w:type="dxa"/>
              <w:left w:w="100" w:type="dxa"/>
              <w:bottom w:w="100" w:type="dxa"/>
              <w:right w:w="100" w:type="dxa"/>
            </w:tcMar>
          </w:tcPr>
          <w:p w14:paraId="70B98742" w14:textId="77777777" w:rsidR="004A1CF1" w:rsidRDefault="005948CE">
            <w:pPr>
              <w:widowControl w:val="0"/>
              <w:spacing w:line="240" w:lineRule="auto"/>
            </w:pPr>
            <w:r>
              <w:lastRenderedPageBreak/>
              <w:t>IP</w:t>
            </w:r>
          </w:p>
        </w:tc>
        <w:tc>
          <w:tcPr>
            <w:tcW w:w="8745" w:type="dxa"/>
            <w:gridSpan w:val="2"/>
            <w:shd w:val="clear" w:color="auto" w:fill="CCCCCC"/>
            <w:tcMar>
              <w:top w:w="100" w:type="dxa"/>
              <w:left w:w="100" w:type="dxa"/>
              <w:bottom w:w="100" w:type="dxa"/>
              <w:right w:w="100" w:type="dxa"/>
            </w:tcMar>
          </w:tcPr>
          <w:p w14:paraId="1886DF72" w14:textId="77777777" w:rsidR="004A1CF1" w:rsidRDefault="005948CE">
            <w:pPr>
              <w:widowControl w:val="0"/>
              <w:spacing w:line="240" w:lineRule="auto"/>
            </w:pPr>
            <w:r>
              <w:t xml:space="preserve">Instructors may assign the grade of “IP” to students whose work at the end of a term is still in progress because the course, by design or by arrangement prior to registration, requires more than one term to complete all assignments. Completion of course requirements must occur within one year. </w:t>
            </w:r>
          </w:p>
        </w:tc>
      </w:tr>
    </w:tbl>
    <w:p w14:paraId="19ED50D3" w14:textId="77777777" w:rsidR="004A1CF1" w:rsidRDefault="004A1CF1"/>
    <w:p w14:paraId="404276CF" w14:textId="77777777" w:rsidR="004A1CF1" w:rsidRDefault="005948CE">
      <w:r>
        <w:t xml:space="preserve">The full policy is available at </w:t>
      </w:r>
    </w:p>
    <w:p w14:paraId="44673CA9" w14:textId="4A49728B" w:rsidR="004A1CF1" w:rsidRDefault="00E67680" w:rsidP="4DC392D0">
      <w:pPr>
        <w:pBdr>
          <w:top w:val="nil"/>
          <w:left w:val="nil"/>
          <w:bottom w:val="nil"/>
          <w:right w:val="nil"/>
          <w:between w:val="nil"/>
        </w:pBdr>
      </w:pPr>
      <w:hyperlink r:id="rId21">
        <w:r w:rsidR="4DC392D0" w:rsidRPr="4DC392D0">
          <w:rPr>
            <w:rStyle w:val="Hyperlink"/>
          </w:rPr>
          <w:t>https://admin.mnsu.edu/organizational-information/policies-procedures/university-policies/grading/</w:t>
        </w:r>
      </w:hyperlink>
    </w:p>
    <w:p w14:paraId="0BEF1F9C" w14:textId="4EA85476" w:rsidR="004A1CF1" w:rsidRDefault="004A1CF1" w:rsidP="4DC392D0">
      <w:pPr>
        <w:pBdr>
          <w:top w:val="nil"/>
          <w:left w:val="nil"/>
          <w:bottom w:val="nil"/>
          <w:right w:val="nil"/>
          <w:between w:val="nil"/>
        </w:pBdr>
      </w:pPr>
    </w:p>
    <w:p w14:paraId="5E09E47B" w14:textId="77777777" w:rsidR="004A1CF1" w:rsidRDefault="005948CE">
      <w:pPr>
        <w:pBdr>
          <w:top w:val="nil"/>
          <w:left w:val="nil"/>
          <w:bottom w:val="nil"/>
          <w:right w:val="nil"/>
          <w:between w:val="nil"/>
        </w:pBdr>
      </w:pPr>
      <w:r>
        <w:rPr>
          <w:b/>
        </w:rPr>
        <w:t>Missed Classes for University Sponsored or Sanctioned Activities and Makeup Work Policy</w:t>
      </w:r>
    </w:p>
    <w:p w14:paraId="3C8F2BCF" w14:textId="130C6741" w:rsidR="004A1CF1" w:rsidRDefault="005948CE">
      <w:pPr>
        <w:pBdr>
          <w:top w:val="nil"/>
          <w:left w:val="nil"/>
          <w:bottom w:val="nil"/>
          <w:right w:val="nil"/>
          <w:between w:val="nil"/>
        </w:pBdr>
      </w:pPr>
      <w:r>
        <w:t xml:space="preserve">Students represent the </w:t>
      </w:r>
      <w:r w:rsidR="00B01029">
        <w:t>U</w:t>
      </w:r>
      <w:r>
        <w:t>niversity through participation in university sponsored or sanctioned activities, such as the arts, theat</w:t>
      </w:r>
      <w:r w:rsidR="00B01029">
        <w:t>re</w:t>
      </w:r>
      <w:r>
        <w:t xml:space="preserve">, music, dance, </w:t>
      </w:r>
      <w:r w:rsidR="00B01029">
        <w:t>speech &amp; debate</w:t>
      </w:r>
      <w:r>
        <w:t xml:space="preserve">, and intercollegiate athletics. When the activity schedule occasionally conflicts with academic obligations, student-participants will follow a standard protocol to provide their faculty members with prior, written notification of their absences from classes. Faculty members will determine, in consultation with student-participants, how missed classes and assignments are made-up in a manner that fulfills academic obligations and accommodates participatory obligations. Except for absences resulting from sponsored or sanctioned activities, student-participants have the same responsibility </w:t>
      </w:r>
      <w:proofErr w:type="gramStart"/>
      <w:r>
        <w:t>with regard to</w:t>
      </w:r>
      <w:proofErr w:type="gramEnd"/>
      <w:r>
        <w:t xml:space="preserve"> class attendance and assignments as do all other students.</w:t>
      </w:r>
    </w:p>
    <w:p w14:paraId="5B9077F8" w14:textId="77777777" w:rsidR="004A1CF1" w:rsidRDefault="004A1CF1">
      <w:pPr>
        <w:pBdr>
          <w:top w:val="nil"/>
          <w:left w:val="nil"/>
          <w:bottom w:val="nil"/>
          <w:right w:val="nil"/>
          <w:between w:val="nil"/>
        </w:pBdr>
      </w:pPr>
    </w:p>
    <w:p w14:paraId="505741C8" w14:textId="1771277B" w:rsidR="004A1CF1" w:rsidRDefault="005948CE">
      <w:pPr>
        <w:pBdr>
          <w:top w:val="nil"/>
          <w:left w:val="nil"/>
          <w:bottom w:val="nil"/>
          <w:right w:val="nil"/>
          <w:between w:val="nil"/>
        </w:pBdr>
      </w:pPr>
      <w:r>
        <w:t xml:space="preserve">The full policy is available at </w:t>
      </w:r>
      <w:hyperlink r:id="rId22">
        <w:r w:rsidR="4DC392D0" w:rsidRPr="4DC392D0">
          <w:rPr>
            <w:rStyle w:val="Hyperlink"/>
          </w:rPr>
          <w:t>https://admin.mnsu.edu/organizational-information/policies-procedures/university-policies/missed-classes-for-university-sponsored-or-sanctioned-activities-and-makeup-work-policy/</w:t>
        </w:r>
      </w:hyperlink>
    </w:p>
    <w:p w14:paraId="61E57A8A" w14:textId="2E205AF4" w:rsidR="4DC392D0" w:rsidRDefault="4DC392D0" w:rsidP="4DC392D0"/>
    <w:p w14:paraId="5190215F" w14:textId="2E721922" w:rsidR="004A1CF1" w:rsidRDefault="005948CE" w:rsidP="4DC392D0">
      <w:pPr>
        <w:pBdr>
          <w:top w:val="nil"/>
          <w:left w:val="nil"/>
          <w:bottom w:val="nil"/>
          <w:right w:val="nil"/>
          <w:between w:val="nil"/>
        </w:pBdr>
        <w:rPr>
          <w:b/>
          <w:bCs/>
        </w:rPr>
      </w:pPr>
      <w:r w:rsidRPr="4DC392D0">
        <w:rPr>
          <w:b/>
          <w:bCs/>
        </w:rPr>
        <w:t>Protection of Human Subjects in Research</w:t>
      </w:r>
    </w:p>
    <w:p w14:paraId="215D15FA" w14:textId="77777777" w:rsidR="004A1CF1" w:rsidRDefault="005948CE">
      <w:pPr>
        <w:pBdr>
          <w:top w:val="nil"/>
          <w:left w:val="nil"/>
          <w:bottom w:val="nil"/>
          <w:right w:val="nil"/>
          <w:between w:val="nil"/>
        </w:pBdr>
      </w:pPr>
      <w:r>
        <w:t xml:space="preserve">All research activity involving human subjects conducted at or under the auspices of Minnesota State University, Mankato must have IRB approval. In deciding if a proposed activity requires IRB approval, it must be determined if the activity involves human subjects and if it is research. </w:t>
      </w:r>
    </w:p>
    <w:p w14:paraId="0B20D0D8" w14:textId="77777777" w:rsidR="004A1CF1" w:rsidRDefault="004A1CF1">
      <w:pPr>
        <w:pBdr>
          <w:top w:val="nil"/>
          <w:left w:val="nil"/>
          <w:bottom w:val="nil"/>
          <w:right w:val="nil"/>
          <w:between w:val="nil"/>
        </w:pBdr>
      </w:pPr>
    </w:p>
    <w:p w14:paraId="04F8AAB7" w14:textId="77777777" w:rsidR="004A1CF1" w:rsidRDefault="005948CE">
      <w:pPr>
        <w:pBdr>
          <w:top w:val="nil"/>
          <w:left w:val="nil"/>
          <w:bottom w:val="nil"/>
          <w:right w:val="nil"/>
          <w:between w:val="nil"/>
        </w:pBdr>
      </w:pPr>
      <w:r>
        <w:t xml:space="preserve">For IRB purposes these decisions are based on the criteria set forth in federal regulations. (http://www.hhs.gov/ohrp/ human subjects/guidance/45cfr46.htm). Human subjects are involved if: a) there is an intervention or an interaction with a living person that would not be occurring or would be occurring in some other fashion, in the absence of this research, or b) identifiable private data/information will be obtained for this research in a form associable with the individual. Secondary analysis of aggregate data does not require IRB approval. </w:t>
      </w:r>
    </w:p>
    <w:p w14:paraId="52B9E374" w14:textId="77777777" w:rsidR="004A1CF1" w:rsidRDefault="004A1CF1">
      <w:pPr>
        <w:pBdr>
          <w:top w:val="nil"/>
          <w:left w:val="nil"/>
          <w:bottom w:val="nil"/>
          <w:right w:val="nil"/>
          <w:between w:val="nil"/>
        </w:pBdr>
      </w:pPr>
    </w:p>
    <w:p w14:paraId="4057C317" w14:textId="77777777" w:rsidR="004A1CF1" w:rsidRDefault="005948CE">
      <w:pPr>
        <w:pBdr>
          <w:top w:val="nil"/>
          <w:left w:val="nil"/>
          <w:bottom w:val="nil"/>
          <w:right w:val="nil"/>
          <w:between w:val="nil"/>
        </w:pBdr>
      </w:pPr>
      <w:r>
        <w:t>For IRB purposes, research is defined as a systematic investigation, including research development, testing and evaluation, designed to develop or contribute to generalizable knowledge. This generally excludes purely pedagogical classroom exercises especially if they are conducted solely in the classroom (not generalizable), internal program assessment such as teacher evaluations (not generalizable), and the treatment of patients or clients (not a systematic investigation). For example, an investigation undertaken solely for a class in which there are no plans for publication or presentation outside the class would not be within the purview of the IRB. Researchers are strongly urged to consult with the IRB Administrator, the IRB Coordinator, the IRB Chair, or Co-Chair if they think their activities may not require IRB approval.</w:t>
      </w:r>
    </w:p>
    <w:p w14:paraId="01E41D0E" w14:textId="77777777" w:rsidR="004A1CF1" w:rsidRDefault="004A1CF1">
      <w:pPr>
        <w:pBdr>
          <w:top w:val="nil"/>
          <w:left w:val="nil"/>
          <w:bottom w:val="nil"/>
          <w:right w:val="nil"/>
          <w:between w:val="nil"/>
        </w:pBdr>
        <w:rPr>
          <w:b/>
        </w:rPr>
      </w:pPr>
    </w:p>
    <w:p w14:paraId="273B5171" w14:textId="28619065" w:rsidR="004A1CF1" w:rsidRDefault="005948CE" w:rsidP="4DC392D0">
      <w:pPr>
        <w:pBdr>
          <w:top w:val="nil"/>
          <w:left w:val="nil"/>
          <w:bottom w:val="nil"/>
          <w:right w:val="nil"/>
          <w:between w:val="nil"/>
        </w:pBdr>
        <w:rPr>
          <w:b/>
          <w:bCs/>
        </w:rPr>
      </w:pPr>
      <w:r>
        <w:t xml:space="preserve">The full policy is available at </w:t>
      </w:r>
      <w:hyperlink r:id="rId23">
        <w:r w:rsidR="4DC392D0" w:rsidRPr="4DC392D0">
          <w:rPr>
            <w:rStyle w:val="Hyperlink"/>
          </w:rPr>
          <w:t>https://admin.mnsu.edu/organizational-information/policies-procedures/university-policies/protection-of-human-subjects-in-research/</w:t>
        </w:r>
      </w:hyperlink>
    </w:p>
    <w:p w14:paraId="2D4C58A7" w14:textId="1A2D21A5" w:rsidR="4DC392D0" w:rsidRDefault="4DC392D0" w:rsidP="4DC392D0"/>
    <w:p w14:paraId="08EBA490" w14:textId="16A2DA86" w:rsidR="004A1CF1" w:rsidRDefault="005948CE" w:rsidP="4DC392D0">
      <w:pPr>
        <w:pBdr>
          <w:top w:val="nil"/>
          <w:left w:val="nil"/>
          <w:bottom w:val="nil"/>
          <w:right w:val="nil"/>
          <w:between w:val="nil"/>
        </w:pBdr>
        <w:rPr>
          <w:b/>
          <w:bCs/>
        </w:rPr>
      </w:pPr>
      <w:r w:rsidRPr="4DC392D0">
        <w:rPr>
          <w:b/>
          <w:bCs/>
        </w:rPr>
        <w:t>Protection of Animals in Research</w:t>
      </w:r>
    </w:p>
    <w:p w14:paraId="5314D066" w14:textId="77777777" w:rsidR="004A1CF1" w:rsidRDefault="005948CE">
      <w:pPr>
        <w:pBdr>
          <w:top w:val="nil"/>
          <w:left w:val="nil"/>
          <w:bottom w:val="nil"/>
          <w:right w:val="nil"/>
          <w:between w:val="nil"/>
        </w:pBdr>
      </w:pPr>
      <w:r>
        <w:t xml:space="preserve">All research activity involving animals conducted at or under the auspices of Minnesota State University, Mankato must have IACUC approval. In deciding if a proposed activity requires IACUC approval, it must be determined if the activity involves vertebrate animals and if it is research. IACUC approval is required for all research directly involving vertebrate animals, whether the animals are purchased or raised by the Minnesota State University, Mankato colony. For field research, IACUC approval is required if: a) there is an intervention or an interaction with an animal that would not be occurring in the absence of this research, or b) if the researcher is directly collecting tissues from animals euthanized in the field. Animal research involving tissues collected by another investigator and sent to the Minnesota State University, Mankato researcher does not require IACUC approval. IACUC approval is highly recommended for use of vertebrate animals in </w:t>
      </w:r>
      <w:proofErr w:type="gramStart"/>
      <w:r>
        <w:t>teaching, but</w:t>
      </w:r>
      <w:proofErr w:type="gramEnd"/>
      <w:r>
        <w:t xml:space="preserve"> is not required by PHS. For IACUC purposes, research is defined as a systematic investigation, including research development, testing and evaluation, designed to develop or contribute to generalizable knowledge. Researchers are strongly urged to consult with the IACUC Chairperson or another committee member before submitting a proposal.</w:t>
      </w:r>
    </w:p>
    <w:p w14:paraId="608BB9B6" w14:textId="77777777" w:rsidR="004A1CF1" w:rsidRDefault="004A1CF1">
      <w:pPr>
        <w:pBdr>
          <w:top w:val="nil"/>
          <w:left w:val="nil"/>
          <w:bottom w:val="nil"/>
          <w:right w:val="nil"/>
          <w:between w:val="nil"/>
        </w:pBdr>
      </w:pPr>
    </w:p>
    <w:p w14:paraId="6B606118" w14:textId="07E84041" w:rsidR="004A1CF1" w:rsidRDefault="005948CE" w:rsidP="006F159D">
      <w:pPr>
        <w:pBdr>
          <w:top w:val="nil"/>
          <w:left w:val="nil"/>
          <w:bottom w:val="nil"/>
          <w:right w:val="nil"/>
          <w:between w:val="nil"/>
        </w:pBdr>
      </w:pPr>
      <w:r>
        <w:t xml:space="preserve">The full policy is available at </w:t>
      </w:r>
      <w:bookmarkStart w:id="4" w:name="_3znysh7"/>
      <w:bookmarkStart w:id="5" w:name="_2et92p0"/>
      <w:bookmarkEnd w:id="4"/>
      <w:bookmarkEnd w:id="5"/>
      <w:r>
        <w:fldChar w:fldCharType="begin"/>
      </w:r>
      <w:r>
        <w:instrText>HYPERLINK "https://admin.mnsu.edu/organizational-information/policies-procedures/university-policies/protection-of-animals-in-research/" \h</w:instrText>
      </w:r>
      <w:r>
        <w:fldChar w:fldCharType="separate"/>
      </w:r>
      <w:r w:rsidR="4DC392D0" w:rsidRPr="4DC392D0">
        <w:rPr>
          <w:rStyle w:val="Hyperlink"/>
        </w:rPr>
        <w:t>https://admin.mnsu.edu/organizational-information/policies-procedures/university-policies/protection-of-animals-in-research/</w:t>
      </w:r>
      <w:r>
        <w:rPr>
          <w:rStyle w:val="Hyperlink"/>
        </w:rPr>
        <w:fldChar w:fldCharType="end"/>
      </w:r>
    </w:p>
    <w:p w14:paraId="6B79B7B9" w14:textId="24C4CD7E" w:rsidR="004A1CF1" w:rsidRDefault="005948CE">
      <w:pPr>
        <w:pStyle w:val="Heading1"/>
        <w:pBdr>
          <w:top w:val="nil"/>
          <w:left w:val="nil"/>
          <w:bottom w:val="nil"/>
          <w:right w:val="nil"/>
          <w:between w:val="nil"/>
        </w:pBdr>
      </w:pPr>
      <w:bookmarkStart w:id="6" w:name="_tyjcwt"/>
      <w:bookmarkEnd w:id="6"/>
      <w:r>
        <w:t>Tentative Schedule</w:t>
      </w:r>
    </w:p>
    <w:p w14:paraId="378A2486" w14:textId="77777777" w:rsidR="004A1CF1" w:rsidRPr="0029517E" w:rsidRDefault="005948CE">
      <w:pPr>
        <w:pStyle w:val="Subtitle"/>
        <w:pBdr>
          <w:top w:val="nil"/>
          <w:left w:val="nil"/>
          <w:bottom w:val="nil"/>
          <w:right w:val="nil"/>
          <w:between w:val="nil"/>
        </w:pBdr>
        <w:rPr>
          <w:b/>
          <w:bCs/>
          <w:i/>
          <w:iCs/>
          <w:color w:val="auto"/>
          <w:sz w:val="22"/>
          <w:szCs w:val="22"/>
        </w:rPr>
      </w:pPr>
      <w:bookmarkStart w:id="7" w:name="_3dy6vkm" w:colFirst="0" w:colLast="0"/>
      <w:bookmarkEnd w:id="7"/>
      <w:r w:rsidRPr="0029517E">
        <w:rPr>
          <w:b/>
          <w:bCs/>
          <w:i/>
          <w:iCs/>
          <w:color w:val="auto"/>
          <w:sz w:val="22"/>
          <w:szCs w:val="22"/>
        </w:rPr>
        <w:t xml:space="preserve">This schedule is subject to change with advance notice from the instructor. </w:t>
      </w:r>
    </w:p>
    <w:p w14:paraId="4F13675D" w14:textId="43F0B45B" w:rsidR="004A1CF1" w:rsidRDefault="005948CE">
      <w:r>
        <w:t>Create a daily or weekly chronology of topics including approximate due dates for major assignments, quizzes, and exams. Specific dates are not required but will help students organize their time. Include special events such as guest speakers, performances, or field trips. If you know in advance of that you will not attend class meetings (</w:t>
      </w:r>
      <w:proofErr w:type="gramStart"/>
      <w:r>
        <w:t>e.g.</w:t>
      </w:r>
      <w:proofErr w:type="gramEnd"/>
      <w:r>
        <w:t xml:space="preserve"> conference travel), include the date(s) in the schedule and indicate what the students will do while you are absent.</w:t>
      </w:r>
    </w:p>
    <w:tbl>
      <w:tblPr>
        <w:tblStyle w:val="a1"/>
        <w:tblW w:w="1009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805"/>
        <w:gridCol w:w="2340"/>
        <w:gridCol w:w="3075"/>
      </w:tblGrid>
      <w:tr w:rsidR="004A1CF1" w14:paraId="660C6D79" w14:textId="77777777" w:rsidTr="4DC392D0">
        <w:tc>
          <w:tcPr>
            <w:tcW w:w="1875" w:type="dxa"/>
            <w:shd w:val="clear" w:color="auto" w:fill="434343"/>
            <w:tcMar>
              <w:top w:w="100" w:type="dxa"/>
              <w:left w:w="100" w:type="dxa"/>
              <w:bottom w:w="100" w:type="dxa"/>
              <w:right w:w="100" w:type="dxa"/>
            </w:tcMar>
          </w:tcPr>
          <w:p w14:paraId="3671488E" w14:textId="77777777" w:rsidR="004A1CF1" w:rsidRDefault="005948CE">
            <w:pPr>
              <w:widowControl w:val="0"/>
              <w:pBdr>
                <w:top w:val="nil"/>
                <w:left w:val="nil"/>
                <w:bottom w:val="nil"/>
                <w:right w:val="nil"/>
                <w:between w:val="nil"/>
              </w:pBdr>
              <w:spacing w:line="240" w:lineRule="auto"/>
              <w:rPr>
                <w:b/>
                <w:color w:val="FFFFFF"/>
                <w:sz w:val="20"/>
                <w:szCs w:val="20"/>
              </w:rPr>
            </w:pPr>
            <w:r>
              <w:rPr>
                <w:b/>
                <w:color w:val="FFFFFF"/>
                <w:sz w:val="20"/>
                <w:szCs w:val="20"/>
              </w:rPr>
              <w:t>Week</w:t>
            </w:r>
          </w:p>
        </w:tc>
        <w:tc>
          <w:tcPr>
            <w:tcW w:w="2805" w:type="dxa"/>
            <w:shd w:val="clear" w:color="auto" w:fill="434343"/>
            <w:tcMar>
              <w:top w:w="100" w:type="dxa"/>
              <w:left w:w="100" w:type="dxa"/>
              <w:bottom w:w="100" w:type="dxa"/>
              <w:right w:w="100" w:type="dxa"/>
            </w:tcMar>
          </w:tcPr>
          <w:p w14:paraId="32F94D66" w14:textId="77777777" w:rsidR="004A1CF1" w:rsidRDefault="005948CE">
            <w:pPr>
              <w:widowControl w:val="0"/>
              <w:pBdr>
                <w:top w:val="nil"/>
                <w:left w:val="nil"/>
                <w:bottom w:val="nil"/>
                <w:right w:val="nil"/>
                <w:between w:val="nil"/>
              </w:pBdr>
              <w:spacing w:line="240" w:lineRule="auto"/>
              <w:rPr>
                <w:b/>
                <w:color w:val="FFFFFF"/>
                <w:sz w:val="20"/>
                <w:szCs w:val="20"/>
              </w:rPr>
            </w:pPr>
            <w:r>
              <w:rPr>
                <w:b/>
                <w:color w:val="FFFFFF"/>
                <w:sz w:val="20"/>
                <w:szCs w:val="20"/>
              </w:rPr>
              <w:t>Topic/Readings</w:t>
            </w:r>
          </w:p>
        </w:tc>
        <w:tc>
          <w:tcPr>
            <w:tcW w:w="2340" w:type="dxa"/>
            <w:shd w:val="clear" w:color="auto" w:fill="434343"/>
            <w:tcMar>
              <w:top w:w="100" w:type="dxa"/>
              <w:left w:w="100" w:type="dxa"/>
              <w:bottom w:w="100" w:type="dxa"/>
              <w:right w:w="100" w:type="dxa"/>
            </w:tcMar>
          </w:tcPr>
          <w:p w14:paraId="211B056B" w14:textId="77777777" w:rsidR="004A1CF1" w:rsidRDefault="005948CE">
            <w:pPr>
              <w:widowControl w:val="0"/>
              <w:pBdr>
                <w:top w:val="nil"/>
                <w:left w:val="nil"/>
                <w:bottom w:val="nil"/>
                <w:right w:val="nil"/>
                <w:between w:val="nil"/>
              </w:pBdr>
              <w:spacing w:line="240" w:lineRule="auto"/>
              <w:rPr>
                <w:b/>
                <w:color w:val="FFFFFF"/>
                <w:sz w:val="20"/>
                <w:szCs w:val="20"/>
              </w:rPr>
            </w:pPr>
            <w:r>
              <w:rPr>
                <w:b/>
                <w:color w:val="FFFFFF"/>
                <w:sz w:val="20"/>
                <w:szCs w:val="20"/>
              </w:rPr>
              <w:t>Assignments</w:t>
            </w:r>
          </w:p>
        </w:tc>
        <w:tc>
          <w:tcPr>
            <w:tcW w:w="3075" w:type="dxa"/>
            <w:shd w:val="clear" w:color="auto" w:fill="434343"/>
            <w:tcMar>
              <w:top w:w="100" w:type="dxa"/>
              <w:left w:w="100" w:type="dxa"/>
              <w:bottom w:w="100" w:type="dxa"/>
              <w:right w:w="100" w:type="dxa"/>
            </w:tcMar>
          </w:tcPr>
          <w:p w14:paraId="24AB98AA" w14:textId="77777777" w:rsidR="004A1CF1" w:rsidRDefault="005948CE">
            <w:pPr>
              <w:widowControl w:val="0"/>
              <w:pBdr>
                <w:top w:val="nil"/>
                <w:left w:val="nil"/>
                <w:bottom w:val="nil"/>
                <w:right w:val="nil"/>
                <w:between w:val="nil"/>
              </w:pBdr>
              <w:spacing w:line="240" w:lineRule="auto"/>
              <w:rPr>
                <w:b/>
                <w:color w:val="FFFFFF"/>
                <w:sz w:val="20"/>
                <w:szCs w:val="20"/>
              </w:rPr>
            </w:pPr>
            <w:r>
              <w:rPr>
                <w:b/>
                <w:color w:val="FFFFFF"/>
                <w:sz w:val="20"/>
                <w:szCs w:val="20"/>
              </w:rPr>
              <w:t>Notes/Announcements</w:t>
            </w:r>
          </w:p>
        </w:tc>
      </w:tr>
      <w:tr w:rsidR="004A1CF1" w14:paraId="17E67D43" w14:textId="77777777" w:rsidTr="4DC392D0">
        <w:tc>
          <w:tcPr>
            <w:tcW w:w="1875" w:type="dxa"/>
            <w:shd w:val="clear" w:color="auto" w:fill="auto"/>
            <w:tcMar>
              <w:top w:w="100" w:type="dxa"/>
              <w:left w:w="100" w:type="dxa"/>
              <w:bottom w:w="100" w:type="dxa"/>
              <w:right w:w="100" w:type="dxa"/>
            </w:tcMar>
          </w:tcPr>
          <w:p w14:paraId="05D0B23F" w14:textId="7FF44CD4" w:rsidR="004A1CF1" w:rsidRDefault="005948CE">
            <w:pPr>
              <w:widowControl w:val="0"/>
              <w:pBdr>
                <w:top w:val="nil"/>
                <w:left w:val="nil"/>
                <w:bottom w:val="nil"/>
                <w:right w:val="nil"/>
                <w:between w:val="nil"/>
              </w:pBdr>
              <w:spacing w:line="240" w:lineRule="auto"/>
              <w:rPr>
                <w:sz w:val="20"/>
                <w:szCs w:val="20"/>
              </w:rPr>
            </w:pPr>
            <w:r w:rsidRPr="4DC392D0">
              <w:rPr>
                <w:sz w:val="20"/>
                <w:szCs w:val="20"/>
              </w:rPr>
              <w:t xml:space="preserve">1 (Aug </w:t>
            </w:r>
            <w:r w:rsidR="00B01029" w:rsidRPr="4DC392D0">
              <w:rPr>
                <w:sz w:val="20"/>
                <w:szCs w:val="20"/>
              </w:rPr>
              <w:t>22-26</w:t>
            </w:r>
            <w:r w:rsidRPr="4DC392D0">
              <w:rPr>
                <w:sz w:val="20"/>
                <w:szCs w:val="20"/>
              </w:rPr>
              <w:t>)</w:t>
            </w:r>
          </w:p>
        </w:tc>
        <w:tc>
          <w:tcPr>
            <w:tcW w:w="2805" w:type="dxa"/>
            <w:shd w:val="clear" w:color="auto" w:fill="auto"/>
            <w:tcMar>
              <w:top w:w="100" w:type="dxa"/>
              <w:left w:w="100" w:type="dxa"/>
              <w:bottom w:w="100" w:type="dxa"/>
              <w:right w:w="100" w:type="dxa"/>
            </w:tcMar>
          </w:tcPr>
          <w:p w14:paraId="3252D4F5"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2EC08C14"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2BCAA346" w14:textId="77777777" w:rsidR="004A1CF1" w:rsidRDefault="004A1CF1">
            <w:pPr>
              <w:widowControl w:val="0"/>
              <w:pBdr>
                <w:top w:val="nil"/>
                <w:left w:val="nil"/>
                <w:bottom w:val="nil"/>
                <w:right w:val="nil"/>
                <w:between w:val="nil"/>
              </w:pBdr>
              <w:spacing w:line="240" w:lineRule="auto"/>
              <w:rPr>
                <w:sz w:val="20"/>
                <w:szCs w:val="20"/>
              </w:rPr>
            </w:pPr>
          </w:p>
        </w:tc>
      </w:tr>
      <w:tr w:rsidR="004A1CF1" w14:paraId="55A88E6E" w14:textId="77777777" w:rsidTr="4DC392D0">
        <w:tc>
          <w:tcPr>
            <w:tcW w:w="1875" w:type="dxa"/>
            <w:shd w:val="clear" w:color="auto" w:fill="auto"/>
            <w:tcMar>
              <w:top w:w="100" w:type="dxa"/>
              <w:left w:w="100" w:type="dxa"/>
              <w:bottom w:w="100" w:type="dxa"/>
              <w:right w:w="100" w:type="dxa"/>
            </w:tcMar>
          </w:tcPr>
          <w:p w14:paraId="00603C19" w14:textId="438E58B8" w:rsidR="004A1CF1" w:rsidRDefault="005948CE">
            <w:pPr>
              <w:widowControl w:val="0"/>
              <w:pBdr>
                <w:top w:val="nil"/>
                <w:left w:val="nil"/>
                <w:bottom w:val="nil"/>
                <w:right w:val="nil"/>
                <w:between w:val="nil"/>
              </w:pBdr>
              <w:spacing w:line="240" w:lineRule="auto"/>
              <w:rPr>
                <w:sz w:val="20"/>
                <w:szCs w:val="20"/>
              </w:rPr>
            </w:pPr>
            <w:r w:rsidRPr="4DC392D0">
              <w:rPr>
                <w:sz w:val="20"/>
                <w:szCs w:val="20"/>
              </w:rPr>
              <w:t>2 (</w:t>
            </w:r>
            <w:r w:rsidR="00B01029" w:rsidRPr="4DC392D0">
              <w:rPr>
                <w:sz w:val="20"/>
                <w:szCs w:val="20"/>
              </w:rPr>
              <w:t>Aug 29-Sept 2</w:t>
            </w:r>
            <w:r w:rsidRPr="4DC392D0">
              <w:rPr>
                <w:sz w:val="20"/>
                <w:szCs w:val="20"/>
              </w:rPr>
              <w:t>)</w:t>
            </w:r>
          </w:p>
        </w:tc>
        <w:tc>
          <w:tcPr>
            <w:tcW w:w="2805" w:type="dxa"/>
            <w:shd w:val="clear" w:color="auto" w:fill="auto"/>
            <w:tcMar>
              <w:top w:w="100" w:type="dxa"/>
              <w:left w:w="100" w:type="dxa"/>
              <w:bottom w:w="100" w:type="dxa"/>
              <w:right w:w="100" w:type="dxa"/>
            </w:tcMar>
          </w:tcPr>
          <w:p w14:paraId="06EE4CDF"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7F07CCEB"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694D4DA4" w14:textId="65F22E76" w:rsidR="004A1CF1" w:rsidRDefault="004A1CF1">
            <w:pPr>
              <w:widowControl w:val="0"/>
              <w:spacing w:line="240" w:lineRule="auto"/>
              <w:rPr>
                <w:sz w:val="20"/>
                <w:szCs w:val="20"/>
              </w:rPr>
            </w:pPr>
          </w:p>
        </w:tc>
      </w:tr>
      <w:tr w:rsidR="004A1CF1" w14:paraId="2288A9D9" w14:textId="77777777" w:rsidTr="4DC392D0">
        <w:tc>
          <w:tcPr>
            <w:tcW w:w="1875" w:type="dxa"/>
            <w:shd w:val="clear" w:color="auto" w:fill="auto"/>
            <w:tcMar>
              <w:top w:w="100" w:type="dxa"/>
              <w:left w:w="100" w:type="dxa"/>
              <w:bottom w:w="100" w:type="dxa"/>
              <w:right w:w="100" w:type="dxa"/>
            </w:tcMar>
          </w:tcPr>
          <w:p w14:paraId="3E6CE37C" w14:textId="39621A0C" w:rsidR="004A1CF1" w:rsidRDefault="005948CE">
            <w:pPr>
              <w:widowControl w:val="0"/>
              <w:pBdr>
                <w:top w:val="nil"/>
                <w:left w:val="nil"/>
                <w:bottom w:val="nil"/>
                <w:right w:val="nil"/>
                <w:between w:val="nil"/>
              </w:pBdr>
              <w:spacing w:line="240" w:lineRule="auto"/>
              <w:rPr>
                <w:sz w:val="20"/>
                <w:szCs w:val="20"/>
              </w:rPr>
            </w:pPr>
            <w:r w:rsidRPr="4DC392D0">
              <w:rPr>
                <w:sz w:val="20"/>
                <w:szCs w:val="20"/>
              </w:rPr>
              <w:t>3 (Sep</w:t>
            </w:r>
            <w:r w:rsidR="00B01029" w:rsidRPr="4DC392D0">
              <w:rPr>
                <w:sz w:val="20"/>
                <w:szCs w:val="20"/>
              </w:rPr>
              <w:t>t</w:t>
            </w:r>
            <w:r w:rsidRPr="4DC392D0">
              <w:rPr>
                <w:sz w:val="20"/>
                <w:szCs w:val="20"/>
              </w:rPr>
              <w:t xml:space="preserve"> 5</w:t>
            </w:r>
            <w:r w:rsidR="00B01029" w:rsidRPr="4DC392D0">
              <w:rPr>
                <w:sz w:val="20"/>
                <w:szCs w:val="20"/>
              </w:rPr>
              <w:t>-9</w:t>
            </w:r>
            <w:r w:rsidRPr="4DC392D0">
              <w:rPr>
                <w:sz w:val="20"/>
                <w:szCs w:val="20"/>
              </w:rPr>
              <w:t>)</w:t>
            </w:r>
          </w:p>
        </w:tc>
        <w:tc>
          <w:tcPr>
            <w:tcW w:w="2805" w:type="dxa"/>
            <w:shd w:val="clear" w:color="auto" w:fill="auto"/>
            <w:tcMar>
              <w:top w:w="100" w:type="dxa"/>
              <w:left w:w="100" w:type="dxa"/>
              <w:bottom w:w="100" w:type="dxa"/>
              <w:right w:w="100" w:type="dxa"/>
            </w:tcMar>
          </w:tcPr>
          <w:p w14:paraId="725FD77F"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61DB1FF7"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2E663840" w14:textId="7C872E98" w:rsidR="004A1CF1" w:rsidRDefault="42ABBBA5">
            <w:pPr>
              <w:widowControl w:val="0"/>
              <w:pBdr>
                <w:top w:val="nil"/>
                <w:left w:val="nil"/>
                <w:bottom w:val="nil"/>
                <w:right w:val="nil"/>
                <w:between w:val="nil"/>
              </w:pBdr>
              <w:spacing w:line="240" w:lineRule="auto"/>
              <w:rPr>
                <w:sz w:val="20"/>
                <w:szCs w:val="20"/>
              </w:rPr>
            </w:pPr>
            <w:r w:rsidRPr="3DE9EDC3">
              <w:rPr>
                <w:sz w:val="20"/>
                <w:szCs w:val="20"/>
              </w:rPr>
              <w:t>Labor Day - no classes</w:t>
            </w:r>
          </w:p>
        </w:tc>
      </w:tr>
      <w:tr w:rsidR="004A1CF1" w14:paraId="5FBA074F" w14:textId="77777777" w:rsidTr="4DC392D0">
        <w:tc>
          <w:tcPr>
            <w:tcW w:w="1875" w:type="dxa"/>
            <w:shd w:val="clear" w:color="auto" w:fill="auto"/>
            <w:tcMar>
              <w:top w:w="100" w:type="dxa"/>
              <w:left w:w="100" w:type="dxa"/>
              <w:bottom w:w="100" w:type="dxa"/>
              <w:right w:w="100" w:type="dxa"/>
            </w:tcMar>
          </w:tcPr>
          <w:p w14:paraId="6FE89EF4" w14:textId="435F7DCC" w:rsidR="004A1CF1" w:rsidRDefault="005948CE">
            <w:pPr>
              <w:widowControl w:val="0"/>
              <w:pBdr>
                <w:top w:val="nil"/>
                <w:left w:val="nil"/>
                <w:bottom w:val="nil"/>
                <w:right w:val="nil"/>
                <w:between w:val="nil"/>
              </w:pBdr>
              <w:spacing w:line="240" w:lineRule="auto"/>
              <w:rPr>
                <w:sz w:val="20"/>
                <w:szCs w:val="20"/>
              </w:rPr>
            </w:pPr>
            <w:r w:rsidRPr="4DC392D0">
              <w:rPr>
                <w:sz w:val="20"/>
                <w:szCs w:val="20"/>
              </w:rPr>
              <w:t>4 (</w:t>
            </w:r>
            <w:r w:rsidR="00B01029" w:rsidRPr="4DC392D0">
              <w:rPr>
                <w:sz w:val="20"/>
                <w:szCs w:val="20"/>
              </w:rPr>
              <w:t>Sept 12-16</w:t>
            </w:r>
            <w:r w:rsidRPr="4DC392D0">
              <w:rPr>
                <w:sz w:val="20"/>
                <w:szCs w:val="20"/>
              </w:rPr>
              <w:t>)</w:t>
            </w:r>
          </w:p>
        </w:tc>
        <w:tc>
          <w:tcPr>
            <w:tcW w:w="2805" w:type="dxa"/>
            <w:shd w:val="clear" w:color="auto" w:fill="auto"/>
            <w:tcMar>
              <w:top w:w="100" w:type="dxa"/>
              <w:left w:w="100" w:type="dxa"/>
              <w:bottom w:w="100" w:type="dxa"/>
              <w:right w:w="100" w:type="dxa"/>
            </w:tcMar>
          </w:tcPr>
          <w:p w14:paraId="4A26EE87"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52997C7F"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6549EA9A" w14:textId="77777777" w:rsidR="004A1CF1" w:rsidRDefault="004A1CF1">
            <w:pPr>
              <w:widowControl w:val="0"/>
              <w:pBdr>
                <w:top w:val="nil"/>
                <w:left w:val="nil"/>
                <w:bottom w:val="nil"/>
                <w:right w:val="nil"/>
                <w:between w:val="nil"/>
              </w:pBdr>
              <w:spacing w:line="240" w:lineRule="auto"/>
              <w:rPr>
                <w:sz w:val="20"/>
                <w:szCs w:val="20"/>
              </w:rPr>
            </w:pPr>
          </w:p>
        </w:tc>
      </w:tr>
      <w:tr w:rsidR="004A1CF1" w14:paraId="47E90899" w14:textId="77777777" w:rsidTr="4DC392D0">
        <w:tc>
          <w:tcPr>
            <w:tcW w:w="1875" w:type="dxa"/>
            <w:shd w:val="clear" w:color="auto" w:fill="auto"/>
            <w:tcMar>
              <w:top w:w="100" w:type="dxa"/>
              <w:left w:w="100" w:type="dxa"/>
              <w:bottom w:w="100" w:type="dxa"/>
              <w:right w:w="100" w:type="dxa"/>
            </w:tcMar>
          </w:tcPr>
          <w:p w14:paraId="7EB75B14" w14:textId="460D194F" w:rsidR="004A1CF1" w:rsidRDefault="005948CE">
            <w:pPr>
              <w:widowControl w:val="0"/>
              <w:pBdr>
                <w:top w:val="nil"/>
                <w:left w:val="nil"/>
                <w:bottom w:val="nil"/>
                <w:right w:val="nil"/>
                <w:between w:val="nil"/>
              </w:pBdr>
              <w:spacing w:line="240" w:lineRule="auto"/>
              <w:rPr>
                <w:sz w:val="20"/>
                <w:szCs w:val="20"/>
              </w:rPr>
            </w:pPr>
            <w:r w:rsidRPr="4DC392D0">
              <w:rPr>
                <w:sz w:val="20"/>
                <w:szCs w:val="20"/>
              </w:rPr>
              <w:t>5 (</w:t>
            </w:r>
            <w:r w:rsidR="00B01029" w:rsidRPr="4DC392D0">
              <w:rPr>
                <w:sz w:val="20"/>
                <w:szCs w:val="20"/>
              </w:rPr>
              <w:t>Sept 19-23</w:t>
            </w:r>
            <w:r w:rsidRPr="4DC392D0">
              <w:rPr>
                <w:sz w:val="20"/>
                <w:szCs w:val="20"/>
              </w:rPr>
              <w:t>)</w:t>
            </w:r>
          </w:p>
        </w:tc>
        <w:tc>
          <w:tcPr>
            <w:tcW w:w="2805" w:type="dxa"/>
            <w:shd w:val="clear" w:color="auto" w:fill="auto"/>
            <w:tcMar>
              <w:top w:w="100" w:type="dxa"/>
              <w:left w:w="100" w:type="dxa"/>
              <w:bottom w:w="100" w:type="dxa"/>
              <w:right w:w="100" w:type="dxa"/>
            </w:tcMar>
          </w:tcPr>
          <w:p w14:paraId="5B2E185B"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2695246"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6D85FA87" w14:textId="77777777" w:rsidR="004A1CF1" w:rsidRDefault="004A1CF1">
            <w:pPr>
              <w:widowControl w:val="0"/>
              <w:pBdr>
                <w:top w:val="nil"/>
                <w:left w:val="nil"/>
                <w:bottom w:val="nil"/>
                <w:right w:val="nil"/>
                <w:between w:val="nil"/>
              </w:pBdr>
              <w:spacing w:line="240" w:lineRule="auto"/>
              <w:rPr>
                <w:sz w:val="20"/>
                <w:szCs w:val="20"/>
              </w:rPr>
            </w:pPr>
          </w:p>
        </w:tc>
      </w:tr>
      <w:tr w:rsidR="004A1CF1" w14:paraId="13861F80" w14:textId="77777777" w:rsidTr="4DC392D0">
        <w:tc>
          <w:tcPr>
            <w:tcW w:w="1875" w:type="dxa"/>
            <w:shd w:val="clear" w:color="auto" w:fill="auto"/>
            <w:tcMar>
              <w:top w:w="100" w:type="dxa"/>
              <w:left w:w="100" w:type="dxa"/>
              <w:bottom w:w="100" w:type="dxa"/>
              <w:right w:w="100" w:type="dxa"/>
            </w:tcMar>
          </w:tcPr>
          <w:p w14:paraId="51FBC3A7" w14:textId="76DCCD76" w:rsidR="004A1CF1" w:rsidRDefault="005948CE">
            <w:pPr>
              <w:widowControl w:val="0"/>
              <w:pBdr>
                <w:top w:val="nil"/>
                <w:left w:val="nil"/>
                <w:bottom w:val="nil"/>
                <w:right w:val="nil"/>
                <w:between w:val="nil"/>
              </w:pBdr>
              <w:spacing w:line="240" w:lineRule="auto"/>
              <w:rPr>
                <w:sz w:val="20"/>
                <w:szCs w:val="20"/>
              </w:rPr>
            </w:pPr>
            <w:r w:rsidRPr="4DC392D0">
              <w:rPr>
                <w:sz w:val="20"/>
                <w:szCs w:val="20"/>
              </w:rPr>
              <w:t>6 (</w:t>
            </w:r>
            <w:r w:rsidR="00B01029" w:rsidRPr="4DC392D0">
              <w:rPr>
                <w:sz w:val="20"/>
                <w:szCs w:val="20"/>
              </w:rPr>
              <w:t>Sept 26-Sep 30</w:t>
            </w:r>
            <w:r w:rsidRPr="4DC392D0">
              <w:rPr>
                <w:sz w:val="20"/>
                <w:szCs w:val="20"/>
              </w:rPr>
              <w:t>)</w:t>
            </w:r>
          </w:p>
        </w:tc>
        <w:tc>
          <w:tcPr>
            <w:tcW w:w="2805" w:type="dxa"/>
            <w:shd w:val="clear" w:color="auto" w:fill="auto"/>
            <w:tcMar>
              <w:top w:w="100" w:type="dxa"/>
              <w:left w:w="100" w:type="dxa"/>
              <w:bottom w:w="100" w:type="dxa"/>
              <w:right w:w="100" w:type="dxa"/>
            </w:tcMar>
          </w:tcPr>
          <w:p w14:paraId="428DB0FD"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50CBB326"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31A49F75" w14:textId="77777777" w:rsidR="004A1CF1" w:rsidRDefault="004A1CF1">
            <w:pPr>
              <w:widowControl w:val="0"/>
              <w:pBdr>
                <w:top w:val="nil"/>
                <w:left w:val="nil"/>
                <w:bottom w:val="nil"/>
                <w:right w:val="nil"/>
                <w:between w:val="nil"/>
              </w:pBdr>
              <w:spacing w:line="240" w:lineRule="auto"/>
              <w:rPr>
                <w:sz w:val="20"/>
                <w:szCs w:val="20"/>
              </w:rPr>
            </w:pPr>
          </w:p>
        </w:tc>
      </w:tr>
      <w:tr w:rsidR="004A1CF1" w14:paraId="1EA0C4D9" w14:textId="77777777" w:rsidTr="4DC392D0">
        <w:tc>
          <w:tcPr>
            <w:tcW w:w="1875" w:type="dxa"/>
            <w:shd w:val="clear" w:color="auto" w:fill="auto"/>
            <w:tcMar>
              <w:top w:w="100" w:type="dxa"/>
              <w:left w:w="100" w:type="dxa"/>
              <w:bottom w:w="100" w:type="dxa"/>
              <w:right w:w="100" w:type="dxa"/>
            </w:tcMar>
          </w:tcPr>
          <w:p w14:paraId="1B733CBB" w14:textId="0A3BC546" w:rsidR="004A1CF1" w:rsidRDefault="005948CE">
            <w:pPr>
              <w:widowControl w:val="0"/>
              <w:pBdr>
                <w:top w:val="nil"/>
                <w:left w:val="nil"/>
                <w:bottom w:val="nil"/>
                <w:right w:val="nil"/>
                <w:between w:val="nil"/>
              </w:pBdr>
              <w:spacing w:line="240" w:lineRule="auto"/>
              <w:rPr>
                <w:sz w:val="20"/>
                <w:szCs w:val="20"/>
              </w:rPr>
            </w:pPr>
            <w:r w:rsidRPr="4DC392D0">
              <w:rPr>
                <w:sz w:val="20"/>
                <w:szCs w:val="20"/>
              </w:rPr>
              <w:lastRenderedPageBreak/>
              <w:t>7 (Oct 3</w:t>
            </w:r>
            <w:r w:rsidR="00B01029" w:rsidRPr="4DC392D0">
              <w:rPr>
                <w:sz w:val="20"/>
                <w:szCs w:val="20"/>
              </w:rPr>
              <w:t>-7</w:t>
            </w:r>
            <w:r w:rsidRPr="4DC392D0">
              <w:rPr>
                <w:sz w:val="20"/>
                <w:szCs w:val="20"/>
              </w:rPr>
              <w:t>)</w:t>
            </w:r>
          </w:p>
        </w:tc>
        <w:tc>
          <w:tcPr>
            <w:tcW w:w="2805" w:type="dxa"/>
            <w:shd w:val="clear" w:color="auto" w:fill="auto"/>
            <w:tcMar>
              <w:top w:w="100" w:type="dxa"/>
              <w:left w:w="100" w:type="dxa"/>
              <w:bottom w:w="100" w:type="dxa"/>
              <w:right w:w="100" w:type="dxa"/>
            </w:tcMar>
          </w:tcPr>
          <w:p w14:paraId="2EED937F"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6B404680"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1BDD94C3" w14:textId="77777777" w:rsidR="004A1CF1" w:rsidRDefault="004A1CF1">
            <w:pPr>
              <w:widowControl w:val="0"/>
              <w:pBdr>
                <w:top w:val="nil"/>
                <w:left w:val="nil"/>
                <w:bottom w:val="nil"/>
                <w:right w:val="nil"/>
                <w:between w:val="nil"/>
              </w:pBdr>
              <w:spacing w:line="240" w:lineRule="auto"/>
              <w:rPr>
                <w:sz w:val="20"/>
                <w:szCs w:val="20"/>
              </w:rPr>
            </w:pPr>
          </w:p>
        </w:tc>
      </w:tr>
      <w:tr w:rsidR="004A1CF1" w14:paraId="1F1C485C" w14:textId="77777777" w:rsidTr="4DC392D0">
        <w:tc>
          <w:tcPr>
            <w:tcW w:w="1875" w:type="dxa"/>
            <w:shd w:val="clear" w:color="auto" w:fill="auto"/>
            <w:tcMar>
              <w:top w:w="100" w:type="dxa"/>
              <w:left w:w="100" w:type="dxa"/>
              <w:bottom w:w="100" w:type="dxa"/>
              <w:right w:w="100" w:type="dxa"/>
            </w:tcMar>
          </w:tcPr>
          <w:p w14:paraId="18AC81AA" w14:textId="1E127A85" w:rsidR="004A1CF1" w:rsidRDefault="005948CE">
            <w:pPr>
              <w:widowControl w:val="0"/>
              <w:pBdr>
                <w:top w:val="nil"/>
                <w:left w:val="nil"/>
                <w:bottom w:val="nil"/>
                <w:right w:val="nil"/>
                <w:between w:val="nil"/>
              </w:pBdr>
              <w:spacing w:line="240" w:lineRule="auto"/>
              <w:rPr>
                <w:sz w:val="20"/>
                <w:szCs w:val="20"/>
              </w:rPr>
            </w:pPr>
            <w:r w:rsidRPr="4DC392D0">
              <w:rPr>
                <w:sz w:val="20"/>
                <w:szCs w:val="20"/>
              </w:rPr>
              <w:t xml:space="preserve">8 (Oct </w:t>
            </w:r>
            <w:r w:rsidR="00B01029" w:rsidRPr="4DC392D0">
              <w:rPr>
                <w:sz w:val="20"/>
                <w:szCs w:val="20"/>
              </w:rPr>
              <w:t>10-14</w:t>
            </w:r>
            <w:r w:rsidRPr="4DC392D0">
              <w:rPr>
                <w:sz w:val="20"/>
                <w:szCs w:val="20"/>
              </w:rPr>
              <w:t>)</w:t>
            </w:r>
          </w:p>
        </w:tc>
        <w:tc>
          <w:tcPr>
            <w:tcW w:w="2805" w:type="dxa"/>
            <w:shd w:val="clear" w:color="auto" w:fill="auto"/>
            <w:tcMar>
              <w:top w:w="100" w:type="dxa"/>
              <w:left w:w="100" w:type="dxa"/>
              <w:bottom w:w="100" w:type="dxa"/>
              <w:right w:w="100" w:type="dxa"/>
            </w:tcMar>
          </w:tcPr>
          <w:p w14:paraId="2CF71F84"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F80CCBE"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2B3B5AEF" w14:textId="77777777" w:rsidR="004A1CF1" w:rsidRDefault="004A1CF1">
            <w:pPr>
              <w:widowControl w:val="0"/>
              <w:pBdr>
                <w:top w:val="nil"/>
                <w:left w:val="nil"/>
                <w:bottom w:val="nil"/>
                <w:right w:val="nil"/>
                <w:between w:val="nil"/>
              </w:pBdr>
              <w:spacing w:line="240" w:lineRule="auto"/>
              <w:rPr>
                <w:sz w:val="20"/>
                <w:szCs w:val="20"/>
              </w:rPr>
            </w:pPr>
          </w:p>
        </w:tc>
      </w:tr>
      <w:tr w:rsidR="004A1CF1" w14:paraId="7FF8A2AF" w14:textId="77777777" w:rsidTr="4DC392D0">
        <w:tc>
          <w:tcPr>
            <w:tcW w:w="1875" w:type="dxa"/>
            <w:shd w:val="clear" w:color="auto" w:fill="auto"/>
            <w:tcMar>
              <w:top w:w="100" w:type="dxa"/>
              <w:left w:w="100" w:type="dxa"/>
              <w:bottom w:w="100" w:type="dxa"/>
              <w:right w:w="100" w:type="dxa"/>
            </w:tcMar>
          </w:tcPr>
          <w:p w14:paraId="1B10BA7B" w14:textId="58118F6C" w:rsidR="004A1CF1" w:rsidRDefault="005948CE">
            <w:pPr>
              <w:widowControl w:val="0"/>
              <w:pBdr>
                <w:top w:val="nil"/>
                <w:left w:val="nil"/>
                <w:bottom w:val="nil"/>
                <w:right w:val="nil"/>
                <w:between w:val="nil"/>
              </w:pBdr>
              <w:spacing w:line="240" w:lineRule="auto"/>
              <w:rPr>
                <w:sz w:val="20"/>
                <w:szCs w:val="20"/>
              </w:rPr>
            </w:pPr>
            <w:r w:rsidRPr="4DC392D0">
              <w:rPr>
                <w:sz w:val="20"/>
                <w:szCs w:val="20"/>
              </w:rPr>
              <w:t xml:space="preserve">9 (Oct </w:t>
            </w:r>
            <w:r w:rsidR="00B01029" w:rsidRPr="4DC392D0">
              <w:rPr>
                <w:sz w:val="20"/>
                <w:szCs w:val="20"/>
              </w:rPr>
              <w:t>17-21</w:t>
            </w:r>
            <w:r w:rsidRPr="4DC392D0">
              <w:rPr>
                <w:sz w:val="20"/>
                <w:szCs w:val="20"/>
              </w:rPr>
              <w:t>)</w:t>
            </w:r>
          </w:p>
        </w:tc>
        <w:tc>
          <w:tcPr>
            <w:tcW w:w="2805" w:type="dxa"/>
            <w:shd w:val="clear" w:color="auto" w:fill="auto"/>
            <w:tcMar>
              <w:top w:w="100" w:type="dxa"/>
              <w:left w:w="100" w:type="dxa"/>
              <w:bottom w:w="100" w:type="dxa"/>
              <w:right w:w="100" w:type="dxa"/>
            </w:tcMar>
          </w:tcPr>
          <w:p w14:paraId="6BCEB7FA"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7474F3F8"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45C05E90" w14:textId="77777777" w:rsidR="004A1CF1" w:rsidRDefault="004A1CF1">
            <w:pPr>
              <w:widowControl w:val="0"/>
              <w:pBdr>
                <w:top w:val="nil"/>
                <w:left w:val="nil"/>
                <w:bottom w:val="nil"/>
                <w:right w:val="nil"/>
                <w:between w:val="nil"/>
              </w:pBdr>
              <w:spacing w:line="240" w:lineRule="auto"/>
              <w:rPr>
                <w:sz w:val="20"/>
                <w:szCs w:val="20"/>
              </w:rPr>
            </w:pPr>
          </w:p>
        </w:tc>
      </w:tr>
      <w:tr w:rsidR="004A1CF1" w14:paraId="5C03B138" w14:textId="77777777" w:rsidTr="4DC392D0">
        <w:tc>
          <w:tcPr>
            <w:tcW w:w="1875" w:type="dxa"/>
            <w:shd w:val="clear" w:color="auto" w:fill="auto"/>
            <w:tcMar>
              <w:top w:w="100" w:type="dxa"/>
              <w:left w:w="100" w:type="dxa"/>
              <w:bottom w:w="100" w:type="dxa"/>
              <w:right w:w="100" w:type="dxa"/>
            </w:tcMar>
          </w:tcPr>
          <w:p w14:paraId="008614C1" w14:textId="25B3A986" w:rsidR="004A1CF1" w:rsidRDefault="005948CE">
            <w:pPr>
              <w:widowControl w:val="0"/>
              <w:pBdr>
                <w:top w:val="nil"/>
                <w:left w:val="nil"/>
                <w:bottom w:val="nil"/>
                <w:right w:val="nil"/>
                <w:between w:val="nil"/>
              </w:pBdr>
              <w:spacing w:line="240" w:lineRule="auto"/>
              <w:rPr>
                <w:sz w:val="20"/>
                <w:szCs w:val="20"/>
              </w:rPr>
            </w:pPr>
            <w:r w:rsidRPr="4DC392D0">
              <w:rPr>
                <w:sz w:val="20"/>
                <w:szCs w:val="20"/>
              </w:rPr>
              <w:t xml:space="preserve">10 (Oct </w:t>
            </w:r>
            <w:r w:rsidR="00B01029" w:rsidRPr="4DC392D0">
              <w:rPr>
                <w:sz w:val="20"/>
                <w:szCs w:val="20"/>
              </w:rPr>
              <w:t>24-28</w:t>
            </w:r>
            <w:r w:rsidRPr="4DC392D0">
              <w:rPr>
                <w:sz w:val="20"/>
                <w:szCs w:val="20"/>
              </w:rPr>
              <w:t>)</w:t>
            </w:r>
          </w:p>
        </w:tc>
        <w:tc>
          <w:tcPr>
            <w:tcW w:w="2805" w:type="dxa"/>
            <w:shd w:val="clear" w:color="auto" w:fill="auto"/>
            <w:tcMar>
              <w:top w:w="100" w:type="dxa"/>
              <w:left w:w="100" w:type="dxa"/>
              <w:bottom w:w="100" w:type="dxa"/>
              <w:right w:w="100" w:type="dxa"/>
            </w:tcMar>
          </w:tcPr>
          <w:p w14:paraId="32D6E949"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79C05FB2"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6424349F" w14:textId="77777777" w:rsidR="004A1CF1" w:rsidRDefault="004A1CF1">
            <w:pPr>
              <w:widowControl w:val="0"/>
              <w:pBdr>
                <w:top w:val="nil"/>
                <w:left w:val="nil"/>
                <w:bottom w:val="nil"/>
                <w:right w:val="nil"/>
                <w:between w:val="nil"/>
              </w:pBdr>
              <w:spacing w:line="240" w:lineRule="auto"/>
              <w:rPr>
                <w:sz w:val="20"/>
                <w:szCs w:val="20"/>
              </w:rPr>
            </w:pPr>
          </w:p>
        </w:tc>
      </w:tr>
      <w:tr w:rsidR="004A1CF1" w14:paraId="14D52319" w14:textId="77777777" w:rsidTr="4DC392D0">
        <w:tc>
          <w:tcPr>
            <w:tcW w:w="1875" w:type="dxa"/>
            <w:shd w:val="clear" w:color="auto" w:fill="auto"/>
            <w:tcMar>
              <w:top w:w="100" w:type="dxa"/>
              <w:left w:w="100" w:type="dxa"/>
              <w:bottom w:w="100" w:type="dxa"/>
              <w:right w:w="100" w:type="dxa"/>
            </w:tcMar>
          </w:tcPr>
          <w:p w14:paraId="14B29C0B" w14:textId="2EBF8EE3" w:rsidR="004A1CF1" w:rsidRDefault="005948CE">
            <w:pPr>
              <w:widowControl w:val="0"/>
              <w:pBdr>
                <w:top w:val="nil"/>
                <w:left w:val="nil"/>
                <w:bottom w:val="nil"/>
                <w:right w:val="nil"/>
                <w:between w:val="nil"/>
              </w:pBdr>
              <w:spacing w:line="240" w:lineRule="auto"/>
              <w:rPr>
                <w:sz w:val="20"/>
                <w:szCs w:val="20"/>
              </w:rPr>
            </w:pPr>
            <w:r w:rsidRPr="4DC392D0">
              <w:rPr>
                <w:sz w:val="20"/>
                <w:szCs w:val="20"/>
              </w:rPr>
              <w:t>11 (Oct 3</w:t>
            </w:r>
            <w:r w:rsidR="361600D8" w:rsidRPr="4DC392D0">
              <w:rPr>
                <w:sz w:val="20"/>
                <w:szCs w:val="20"/>
              </w:rPr>
              <w:t>1</w:t>
            </w:r>
            <w:r w:rsidR="00B01029" w:rsidRPr="4DC392D0">
              <w:rPr>
                <w:sz w:val="20"/>
                <w:szCs w:val="20"/>
              </w:rPr>
              <w:t>-Nov 4</w:t>
            </w:r>
            <w:r w:rsidRPr="4DC392D0">
              <w:rPr>
                <w:sz w:val="20"/>
                <w:szCs w:val="20"/>
              </w:rPr>
              <w:t>)</w:t>
            </w:r>
          </w:p>
        </w:tc>
        <w:tc>
          <w:tcPr>
            <w:tcW w:w="2805" w:type="dxa"/>
            <w:shd w:val="clear" w:color="auto" w:fill="auto"/>
            <w:tcMar>
              <w:top w:w="100" w:type="dxa"/>
              <w:left w:w="100" w:type="dxa"/>
              <w:bottom w:w="100" w:type="dxa"/>
              <w:right w:w="100" w:type="dxa"/>
            </w:tcMar>
          </w:tcPr>
          <w:p w14:paraId="23191EA6"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15B9992E"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0C362925" w14:textId="77777777" w:rsidR="004A1CF1" w:rsidRDefault="004A1CF1">
            <w:pPr>
              <w:widowControl w:val="0"/>
              <w:pBdr>
                <w:top w:val="nil"/>
                <w:left w:val="nil"/>
                <w:bottom w:val="nil"/>
                <w:right w:val="nil"/>
                <w:between w:val="nil"/>
              </w:pBdr>
              <w:spacing w:line="240" w:lineRule="auto"/>
              <w:rPr>
                <w:sz w:val="20"/>
                <w:szCs w:val="20"/>
              </w:rPr>
            </w:pPr>
          </w:p>
        </w:tc>
      </w:tr>
      <w:tr w:rsidR="004A1CF1" w14:paraId="2563E998" w14:textId="77777777" w:rsidTr="4DC392D0">
        <w:tc>
          <w:tcPr>
            <w:tcW w:w="1875" w:type="dxa"/>
            <w:shd w:val="clear" w:color="auto" w:fill="auto"/>
            <w:tcMar>
              <w:top w:w="100" w:type="dxa"/>
              <w:left w:w="100" w:type="dxa"/>
              <w:bottom w:w="100" w:type="dxa"/>
              <w:right w:w="100" w:type="dxa"/>
            </w:tcMar>
          </w:tcPr>
          <w:p w14:paraId="4FB02177" w14:textId="69F21F95" w:rsidR="004A1CF1" w:rsidRDefault="005948CE">
            <w:pPr>
              <w:widowControl w:val="0"/>
              <w:pBdr>
                <w:top w:val="nil"/>
                <w:left w:val="nil"/>
                <w:bottom w:val="nil"/>
                <w:right w:val="nil"/>
                <w:between w:val="nil"/>
              </w:pBdr>
              <w:spacing w:line="240" w:lineRule="auto"/>
              <w:rPr>
                <w:sz w:val="20"/>
                <w:szCs w:val="20"/>
              </w:rPr>
            </w:pPr>
            <w:r w:rsidRPr="4DC392D0">
              <w:rPr>
                <w:sz w:val="20"/>
                <w:szCs w:val="20"/>
              </w:rPr>
              <w:t>12 (Nov 7</w:t>
            </w:r>
            <w:r w:rsidR="00B01029" w:rsidRPr="4DC392D0">
              <w:rPr>
                <w:sz w:val="20"/>
                <w:szCs w:val="20"/>
              </w:rPr>
              <w:t>-11</w:t>
            </w:r>
            <w:r w:rsidRPr="4DC392D0">
              <w:rPr>
                <w:sz w:val="20"/>
                <w:szCs w:val="20"/>
              </w:rPr>
              <w:t>)</w:t>
            </w:r>
          </w:p>
        </w:tc>
        <w:tc>
          <w:tcPr>
            <w:tcW w:w="2805" w:type="dxa"/>
            <w:shd w:val="clear" w:color="auto" w:fill="auto"/>
            <w:tcMar>
              <w:top w:w="100" w:type="dxa"/>
              <w:left w:w="100" w:type="dxa"/>
              <w:bottom w:w="100" w:type="dxa"/>
              <w:right w:w="100" w:type="dxa"/>
            </w:tcMar>
          </w:tcPr>
          <w:p w14:paraId="3300B297"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3CD014F6"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15C0ED7F" w14:textId="77777777" w:rsidR="004A1CF1" w:rsidRDefault="004A1CF1">
            <w:pPr>
              <w:widowControl w:val="0"/>
              <w:pBdr>
                <w:top w:val="nil"/>
                <w:left w:val="nil"/>
                <w:bottom w:val="nil"/>
                <w:right w:val="nil"/>
                <w:between w:val="nil"/>
              </w:pBdr>
              <w:spacing w:line="240" w:lineRule="auto"/>
              <w:rPr>
                <w:sz w:val="20"/>
                <w:szCs w:val="20"/>
              </w:rPr>
            </w:pPr>
          </w:p>
        </w:tc>
      </w:tr>
      <w:tr w:rsidR="004A1CF1" w14:paraId="5A7A4428" w14:textId="77777777" w:rsidTr="4DC392D0">
        <w:tc>
          <w:tcPr>
            <w:tcW w:w="1875" w:type="dxa"/>
            <w:shd w:val="clear" w:color="auto" w:fill="auto"/>
            <w:tcMar>
              <w:top w:w="100" w:type="dxa"/>
              <w:left w:w="100" w:type="dxa"/>
              <w:bottom w:w="100" w:type="dxa"/>
              <w:right w:w="100" w:type="dxa"/>
            </w:tcMar>
          </w:tcPr>
          <w:p w14:paraId="05053880" w14:textId="676B36A9" w:rsidR="004A1CF1" w:rsidRDefault="005948CE">
            <w:pPr>
              <w:widowControl w:val="0"/>
              <w:pBdr>
                <w:top w:val="nil"/>
                <w:left w:val="nil"/>
                <w:bottom w:val="nil"/>
                <w:right w:val="nil"/>
                <w:between w:val="nil"/>
              </w:pBdr>
              <w:spacing w:line="240" w:lineRule="auto"/>
              <w:rPr>
                <w:sz w:val="20"/>
                <w:szCs w:val="20"/>
              </w:rPr>
            </w:pPr>
            <w:r w:rsidRPr="4DC392D0">
              <w:rPr>
                <w:sz w:val="20"/>
                <w:szCs w:val="20"/>
              </w:rPr>
              <w:t xml:space="preserve">13 (Nov </w:t>
            </w:r>
            <w:r w:rsidR="00B01029" w:rsidRPr="4DC392D0">
              <w:rPr>
                <w:sz w:val="20"/>
                <w:szCs w:val="20"/>
              </w:rPr>
              <w:t>14-</w:t>
            </w:r>
            <w:r w:rsidR="30339C96" w:rsidRPr="4DC392D0">
              <w:rPr>
                <w:sz w:val="20"/>
                <w:szCs w:val="20"/>
              </w:rPr>
              <w:t>18</w:t>
            </w:r>
            <w:r w:rsidRPr="4DC392D0">
              <w:rPr>
                <w:sz w:val="20"/>
                <w:szCs w:val="20"/>
              </w:rPr>
              <w:t>)</w:t>
            </w:r>
          </w:p>
        </w:tc>
        <w:tc>
          <w:tcPr>
            <w:tcW w:w="2805" w:type="dxa"/>
            <w:shd w:val="clear" w:color="auto" w:fill="auto"/>
            <w:tcMar>
              <w:top w:w="100" w:type="dxa"/>
              <w:left w:w="100" w:type="dxa"/>
              <w:bottom w:w="100" w:type="dxa"/>
              <w:right w:w="100" w:type="dxa"/>
            </w:tcMar>
          </w:tcPr>
          <w:p w14:paraId="34553688"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4419C371"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2B6B9D32" w14:textId="540EE48F" w:rsidR="004A1CF1" w:rsidRDefault="004A1CF1">
            <w:pPr>
              <w:widowControl w:val="0"/>
              <w:spacing w:line="240" w:lineRule="auto"/>
              <w:rPr>
                <w:sz w:val="20"/>
                <w:szCs w:val="20"/>
              </w:rPr>
            </w:pPr>
          </w:p>
        </w:tc>
      </w:tr>
      <w:tr w:rsidR="004A1CF1" w14:paraId="4DC7DFF3" w14:textId="77777777" w:rsidTr="4DC392D0">
        <w:tc>
          <w:tcPr>
            <w:tcW w:w="1875" w:type="dxa"/>
            <w:shd w:val="clear" w:color="auto" w:fill="auto"/>
            <w:tcMar>
              <w:top w:w="100" w:type="dxa"/>
              <w:left w:w="100" w:type="dxa"/>
              <w:bottom w:w="100" w:type="dxa"/>
              <w:right w:w="100" w:type="dxa"/>
            </w:tcMar>
          </w:tcPr>
          <w:p w14:paraId="1F9586D4" w14:textId="00DC5943" w:rsidR="004A1CF1" w:rsidRDefault="005948CE">
            <w:pPr>
              <w:widowControl w:val="0"/>
              <w:pBdr>
                <w:top w:val="nil"/>
                <w:left w:val="nil"/>
                <w:bottom w:val="nil"/>
                <w:right w:val="nil"/>
                <w:between w:val="nil"/>
              </w:pBdr>
              <w:spacing w:line="240" w:lineRule="auto"/>
              <w:rPr>
                <w:sz w:val="20"/>
                <w:szCs w:val="20"/>
              </w:rPr>
            </w:pPr>
            <w:r w:rsidRPr="4DC392D0">
              <w:rPr>
                <w:sz w:val="20"/>
                <w:szCs w:val="20"/>
              </w:rPr>
              <w:t xml:space="preserve">14 (Nov </w:t>
            </w:r>
            <w:r w:rsidR="00B01029" w:rsidRPr="4DC392D0">
              <w:rPr>
                <w:sz w:val="20"/>
                <w:szCs w:val="20"/>
              </w:rPr>
              <w:t>21-</w:t>
            </w:r>
            <w:proofErr w:type="gramStart"/>
            <w:r w:rsidR="00B01029" w:rsidRPr="4DC392D0">
              <w:rPr>
                <w:sz w:val="20"/>
                <w:szCs w:val="20"/>
              </w:rPr>
              <w:t>25</w:t>
            </w:r>
            <w:r w:rsidRPr="4DC392D0">
              <w:rPr>
                <w:sz w:val="20"/>
                <w:szCs w:val="20"/>
              </w:rPr>
              <w:t>)</w:t>
            </w:r>
            <w:r w:rsidR="00542108" w:rsidRPr="4DC392D0">
              <w:rPr>
                <w:sz w:val="20"/>
                <w:szCs w:val="20"/>
              </w:rPr>
              <w:t>*</w:t>
            </w:r>
            <w:proofErr w:type="gramEnd"/>
          </w:p>
        </w:tc>
        <w:tc>
          <w:tcPr>
            <w:tcW w:w="2805" w:type="dxa"/>
            <w:shd w:val="clear" w:color="auto" w:fill="auto"/>
            <w:tcMar>
              <w:top w:w="100" w:type="dxa"/>
              <w:left w:w="100" w:type="dxa"/>
              <w:bottom w:w="100" w:type="dxa"/>
              <w:right w:w="100" w:type="dxa"/>
            </w:tcMar>
          </w:tcPr>
          <w:p w14:paraId="466233C1"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40684A8E"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7C010273" w14:textId="0D97A5D6" w:rsidR="004A1CF1" w:rsidRDefault="00B01029">
            <w:pPr>
              <w:widowControl w:val="0"/>
              <w:pBdr>
                <w:top w:val="nil"/>
                <w:left w:val="nil"/>
                <w:bottom w:val="nil"/>
                <w:right w:val="nil"/>
                <w:between w:val="nil"/>
              </w:pBdr>
              <w:spacing w:line="240" w:lineRule="auto"/>
              <w:rPr>
                <w:sz w:val="20"/>
                <w:szCs w:val="20"/>
              </w:rPr>
            </w:pPr>
            <w:r>
              <w:rPr>
                <w:sz w:val="20"/>
                <w:szCs w:val="20"/>
              </w:rPr>
              <w:t xml:space="preserve">Thanksgiving </w:t>
            </w:r>
            <w:r w:rsidR="00CB170E">
              <w:rPr>
                <w:sz w:val="20"/>
                <w:szCs w:val="20"/>
              </w:rPr>
              <w:t>Break</w:t>
            </w:r>
          </w:p>
        </w:tc>
      </w:tr>
      <w:tr w:rsidR="004A1CF1" w14:paraId="04E90341" w14:textId="77777777" w:rsidTr="4DC392D0">
        <w:tc>
          <w:tcPr>
            <w:tcW w:w="1875" w:type="dxa"/>
            <w:shd w:val="clear" w:color="auto" w:fill="auto"/>
            <w:tcMar>
              <w:top w:w="100" w:type="dxa"/>
              <w:left w:w="100" w:type="dxa"/>
              <w:bottom w:w="100" w:type="dxa"/>
              <w:right w:w="100" w:type="dxa"/>
            </w:tcMar>
          </w:tcPr>
          <w:p w14:paraId="07E755F5" w14:textId="1987E60E" w:rsidR="004A1CF1" w:rsidRDefault="005948CE" w:rsidP="3DE9EDC3">
            <w:pPr>
              <w:widowControl w:val="0"/>
              <w:pBdr>
                <w:top w:val="nil"/>
                <w:left w:val="nil"/>
                <w:bottom w:val="nil"/>
                <w:right w:val="nil"/>
                <w:between w:val="nil"/>
              </w:pBdr>
              <w:spacing w:line="240" w:lineRule="auto"/>
              <w:rPr>
                <w:sz w:val="18"/>
                <w:szCs w:val="18"/>
              </w:rPr>
            </w:pPr>
            <w:r w:rsidRPr="4DC392D0">
              <w:rPr>
                <w:sz w:val="20"/>
                <w:szCs w:val="20"/>
              </w:rPr>
              <w:t xml:space="preserve">15 </w:t>
            </w:r>
            <w:r w:rsidRPr="4DC392D0">
              <w:rPr>
                <w:sz w:val="18"/>
                <w:szCs w:val="18"/>
              </w:rPr>
              <w:t>(</w:t>
            </w:r>
            <w:r w:rsidR="00B01029" w:rsidRPr="4DC392D0">
              <w:rPr>
                <w:sz w:val="18"/>
                <w:szCs w:val="18"/>
              </w:rPr>
              <w:t xml:space="preserve">Nov </w:t>
            </w:r>
            <w:r w:rsidR="033D1489" w:rsidRPr="4DC392D0">
              <w:rPr>
                <w:sz w:val="18"/>
                <w:szCs w:val="18"/>
              </w:rPr>
              <w:t>28</w:t>
            </w:r>
            <w:r w:rsidR="00B01029" w:rsidRPr="4DC392D0">
              <w:rPr>
                <w:sz w:val="18"/>
                <w:szCs w:val="18"/>
              </w:rPr>
              <w:t>-Dec 2</w:t>
            </w:r>
            <w:r w:rsidRPr="4DC392D0">
              <w:rPr>
                <w:sz w:val="18"/>
                <w:szCs w:val="18"/>
              </w:rPr>
              <w:t>)</w:t>
            </w:r>
          </w:p>
        </w:tc>
        <w:tc>
          <w:tcPr>
            <w:tcW w:w="2805" w:type="dxa"/>
            <w:shd w:val="clear" w:color="auto" w:fill="auto"/>
            <w:tcMar>
              <w:top w:w="100" w:type="dxa"/>
              <w:left w:w="100" w:type="dxa"/>
              <w:bottom w:w="100" w:type="dxa"/>
              <w:right w:w="100" w:type="dxa"/>
            </w:tcMar>
          </w:tcPr>
          <w:p w14:paraId="50D941F7"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39C46FC8"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40011756" w14:textId="77777777" w:rsidR="004A1CF1" w:rsidRDefault="004A1CF1">
            <w:pPr>
              <w:widowControl w:val="0"/>
              <w:pBdr>
                <w:top w:val="nil"/>
                <w:left w:val="nil"/>
                <w:bottom w:val="nil"/>
                <w:right w:val="nil"/>
                <w:between w:val="nil"/>
              </w:pBdr>
              <w:spacing w:line="240" w:lineRule="auto"/>
              <w:rPr>
                <w:sz w:val="20"/>
                <w:szCs w:val="20"/>
              </w:rPr>
            </w:pPr>
          </w:p>
        </w:tc>
      </w:tr>
      <w:tr w:rsidR="004A1CF1" w14:paraId="23D41790" w14:textId="77777777" w:rsidTr="4DC392D0">
        <w:tc>
          <w:tcPr>
            <w:tcW w:w="1875" w:type="dxa"/>
            <w:shd w:val="clear" w:color="auto" w:fill="auto"/>
            <w:tcMar>
              <w:top w:w="100" w:type="dxa"/>
              <w:left w:w="100" w:type="dxa"/>
              <w:bottom w:w="100" w:type="dxa"/>
              <w:right w:w="100" w:type="dxa"/>
            </w:tcMar>
          </w:tcPr>
          <w:p w14:paraId="7A2E9340" w14:textId="6A09BEB5" w:rsidR="004A1CF1" w:rsidRDefault="005948CE">
            <w:pPr>
              <w:widowControl w:val="0"/>
              <w:pBdr>
                <w:top w:val="nil"/>
                <w:left w:val="nil"/>
                <w:bottom w:val="nil"/>
                <w:right w:val="nil"/>
                <w:between w:val="nil"/>
              </w:pBdr>
              <w:spacing w:line="240" w:lineRule="auto"/>
              <w:rPr>
                <w:sz w:val="20"/>
                <w:szCs w:val="20"/>
              </w:rPr>
            </w:pPr>
            <w:r w:rsidRPr="4DC392D0">
              <w:rPr>
                <w:sz w:val="20"/>
                <w:szCs w:val="20"/>
              </w:rPr>
              <w:t>16 (Dec 5</w:t>
            </w:r>
            <w:r w:rsidR="00B01029" w:rsidRPr="4DC392D0">
              <w:rPr>
                <w:sz w:val="20"/>
                <w:szCs w:val="20"/>
              </w:rPr>
              <w:t>-</w:t>
            </w:r>
            <w:proofErr w:type="gramStart"/>
            <w:r w:rsidR="00B01029" w:rsidRPr="4DC392D0">
              <w:rPr>
                <w:sz w:val="20"/>
                <w:szCs w:val="20"/>
              </w:rPr>
              <w:t>9</w:t>
            </w:r>
            <w:r w:rsidRPr="4DC392D0">
              <w:rPr>
                <w:sz w:val="20"/>
                <w:szCs w:val="20"/>
              </w:rPr>
              <w:t>)</w:t>
            </w:r>
            <w:r w:rsidR="00542108" w:rsidRPr="4DC392D0">
              <w:rPr>
                <w:sz w:val="20"/>
                <w:szCs w:val="20"/>
              </w:rPr>
              <w:t>*</w:t>
            </w:r>
            <w:proofErr w:type="gramEnd"/>
          </w:p>
        </w:tc>
        <w:tc>
          <w:tcPr>
            <w:tcW w:w="2805" w:type="dxa"/>
            <w:shd w:val="clear" w:color="auto" w:fill="auto"/>
            <w:tcMar>
              <w:top w:w="100" w:type="dxa"/>
              <w:left w:w="100" w:type="dxa"/>
              <w:bottom w:w="100" w:type="dxa"/>
              <w:right w:w="100" w:type="dxa"/>
            </w:tcMar>
          </w:tcPr>
          <w:p w14:paraId="67D3F8C1" w14:textId="77777777" w:rsidR="004A1CF1" w:rsidRDefault="004A1CF1">
            <w:pPr>
              <w:widowControl w:val="0"/>
              <w:pBdr>
                <w:top w:val="nil"/>
                <w:left w:val="nil"/>
                <w:bottom w:val="nil"/>
                <w:right w:val="nil"/>
                <w:between w:val="nil"/>
              </w:pBdr>
              <w:spacing w:line="240" w:lineRule="auto"/>
              <w:rPr>
                <w:sz w:val="20"/>
                <w:szCs w:val="20"/>
              </w:rPr>
            </w:pPr>
          </w:p>
        </w:tc>
        <w:tc>
          <w:tcPr>
            <w:tcW w:w="2340" w:type="dxa"/>
            <w:shd w:val="clear" w:color="auto" w:fill="auto"/>
            <w:tcMar>
              <w:top w:w="100" w:type="dxa"/>
              <w:left w:w="100" w:type="dxa"/>
              <w:bottom w:w="100" w:type="dxa"/>
              <w:right w:w="100" w:type="dxa"/>
            </w:tcMar>
          </w:tcPr>
          <w:p w14:paraId="49FB03B7" w14:textId="77777777" w:rsidR="004A1CF1" w:rsidRDefault="004A1CF1">
            <w:pPr>
              <w:widowControl w:val="0"/>
              <w:pBdr>
                <w:top w:val="nil"/>
                <w:left w:val="nil"/>
                <w:bottom w:val="nil"/>
                <w:right w:val="nil"/>
                <w:between w:val="nil"/>
              </w:pBdr>
              <w:spacing w:line="240" w:lineRule="auto"/>
              <w:rPr>
                <w:sz w:val="20"/>
                <w:szCs w:val="20"/>
              </w:rPr>
            </w:pPr>
          </w:p>
        </w:tc>
        <w:tc>
          <w:tcPr>
            <w:tcW w:w="3075" w:type="dxa"/>
            <w:shd w:val="clear" w:color="auto" w:fill="auto"/>
            <w:tcMar>
              <w:top w:w="100" w:type="dxa"/>
              <w:left w:w="100" w:type="dxa"/>
              <w:bottom w:w="100" w:type="dxa"/>
              <w:right w:w="100" w:type="dxa"/>
            </w:tcMar>
          </w:tcPr>
          <w:p w14:paraId="19566E59" w14:textId="6E2A90E0" w:rsidR="004A1CF1" w:rsidRDefault="005948CE">
            <w:pPr>
              <w:widowControl w:val="0"/>
              <w:pBdr>
                <w:top w:val="nil"/>
                <w:left w:val="nil"/>
                <w:bottom w:val="nil"/>
                <w:right w:val="nil"/>
                <w:between w:val="nil"/>
              </w:pBdr>
              <w:spacing w:line="240" w:lineRule="auto"/>
              <w:rPr>
                <w:sz w:val="20"/>
                <w:szCs w:val="20"/>
              </w:rPr>
            </w:pPr>
            <w:r w:rsidRPr="4DC392D0">
              <w:rPr>
                <w:sz w:val="18"/>
                <w:szCs w:val="18"/>
              </w:rPr>
              <w:t>Final Exam Week</w:t>
            </w:r>
            <w:r w:rsidR="00B01029" w:rsidRPr="4DC392D0">
              <w:rPr>
                <w:sz w:val="18"/>
                <w:szCs w:val="18"/>
              </w:rPr>
              <w:t>. Final Exam times</w:t>
            </w:r>
            <w:r w:rsidRPr="4DC392D0">
              <w:rPr>
                <w:sz w:val="18"/>
                <w:szCs w:val="18"/>
              </w:rPr>
              <w:t xml:space="preserve"> are available </w:t>
            </w:r>
            <w:hyperlink r:id="rId24">
              <w:r w:rsidRPr="4DC392D0">
                <w:rPr>
                  <w:rStyle w:val="Hyperlink"/>
                  <w:sz w:val="18"/>
                  <w:szCs w:val="18"/>
                </w:rPr>
                <w:t>online</w:t>
              </w:r>
            </w:hyperlink>
            <w:r w:rsidR="00B01029" w:rsidRPr="4DC392D0">
              <w:rPr>
                <w:sz w:val="18"/>
                <w:szCs w:val="18"/>
              </w:rPr>
              <w:t>.</w:t>
            </w:r>
          </w:p>
        </w:tc>
      </w:tr>
    </w:tbl>
    <w:p w14:paraId="1A98B0E1" w14:textId="77777777" w:rsidR="004A1CF1" w:rsidRDefault="004A1CF1"/>
    <w:p w14:paraId="6EC658BD" w14:textId="77777777" w:rsidR="004A1CF1" w:rsidRDefault="004A1CF1"/>
    <w:sectPr w:rsidR="004A1CF1" w:rsidSect="0029517E">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440" w:left="108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2C12" w14:textId="77777777" w:rsidR="00F112D8" w:rsidRDefault="00F112D8">
      <w:pPr>
        <w:spacing w:line="240" w:lineRule="auto"/>
      </w:pPr>
      <w:r>
        <w:separator/>
      </w:r>
    </w:p>
  </w:endnote>
  <w:endnote w:type="continuationSeparator" w:id="0">
    <w:p w14:paraId="731C4570" w14:textId="77777777" w:rsidR="00F112D8" w:rsidRDefault="00F11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E0553" w14:textId="77777777" w:rsidR="00C04551" w:rsidRDefault="00C04551">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E1F02" w14:textId="77777777" w:rsidR="00C04551" w:rsidRDefault="00C04551">
    <w:pPr>
      <w:pBdr>
        <w:top w:val="nil"/>
        <w:left w:val="nil"/>
        <w:bottom w:val="nil"/>
        <w:right w:val="nil"/>
        <w:between w:val="nil"/>
      </w:pBdr>
      <w:rPr>
        <w:sz w:val="18"/>
        <w:szCs w:val="18"/>
      </w:rPr>
    </w:pPr>
    <w:r>
      <w:rPr>
        <w:sz w:val="18"/>
        <w:szCs w:val="18"/>
      </w:rPr>
      <w:t xml:space="preserve">Course name, Semester/Year, page </w:t>
    </w:r>
    <w:r>
      <w:rPr>
        <w:sz w:val="18"/>
        <w:szCs w:val="18"/>
      </w:rPr>
      <w:fldChar w:fldCharType="begin"/>
    </w:r>
    <w:r>
      <w:rPr>
        <w:sz w:val="18"/>
        <w:szCs w:val="18"/>
      </w:rPr>
      <w:instrText>PAGE</w:instrText>
    </w:r>
    <w:r>
      <w:rPr>
        <w:sz w:val="18"/>
        <w:szCs w:val="18"/>
      </w:rPr>
      <w:fldChar w:fldCharType="separate"/>
    </w:r>
    <w:r w:rsidR="00411A97">
      <w:rPr>
        <w:noProof/>
        <w:sz w:val="18"/>
        <w:szCs w:val="18"/>
      </w:rPr>
      <w:t>5</w:t>
    </w:r>
    <w:r>
      <w:rPr>
        <w:sz w:val="18"/>
        <w:szCs w:val="18"/>
      </w:rPr>
      <w:fldChar w:fldCharType="end"/>
    </w:r>
    <w:r>
      <w:rPr>
        <w:sz w:val="18"/>
        <w:szCs w:val="18"/>
      </w:rPr>
      <w:t xml:space="preserve"> of </w:t>
    </w:r>
    <w:r>
      <w:rPr>
        <w:sz w:val="18"/>
        <w:szCs w:val="18"/>
      </w:rPr>
      <w:fldChar w:fldCharType="begin"/>
    </w:r>
    <w:r>
      <w:rPr>
        <w:sz w:val="18"/>
        <w:szCs w:val="18"/>
      </w:rPr>
      <w:instrText>NUMPAGES</w:instrText>
    </w:r>
    <w:r>
      <w:rPr>
        <w:sz w:val="18"/>
        <w:szCs w:val="18"/>
      </w:rPr>
      <w:fldChar w:fldCharType="separate"/>
    </w:r>
    <w:r w:rsidR="00411A97">
      <w:rPr>
        <w:noProof/>
        <w:sz w:val="18"/>
        <w:szCs w:val="18"/>
      </w:rPr>
      <w:t>13</w:t>
    </w:r>
    <w:r>
      <w:rPr>
        <w:sz w:val="18"/>
        <w:szCs w:val="18"/>
      </w:rPr>
      <w:fldChar w:fldCharType="end"/>
    </w:r>
  </w:p>
  <w:p w14:paraId="3D7886B7" w14:textId="77777777" w:rsidR="00C04551" w:rsidRDefault="00C04551">
    <w:pPr>
      <w:pBdr>
        <w:top w:val="nil"/>
        <w:left w:val="nil"/>
        <w:bottom w:val="nil"/>
        <w:right w:val="nil"/>
        <w:between w:val="nil"/>
      </w:pBdr>
      <w:rPr>
        <w:sz w:val="18"/>
        <w:szCs w:val="18"/>
      </w:rPr>
    </w:pPr>
    <w:r>
      <w:rPr>
        <w:sz w:val="18"/>
        <w:szCs w:val="18"/>
      </w:rPr>
      <w:t>Minnesota State University, Mankato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179D" w14:textId="77777777" w:rsidR="00263FF3" w:rsidRDefault="00263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E62F" w14:textId="77777777" w:rsidR="00F112D8" w:rsidRDefault="00F112D8">
      <w:pPr>
        <w:spacing w:line="240" w:lineRule="auto"/>
      </w:pPr>
      <w:r>
        <w:separator/>
      </w:r>
    </w:p>
  </w:footnote>
  <w:footnote w:type="continuationSeparator" w:id="0">
    <w:p w14:paraId="079A72E8" w14:textId="77777777" w:rsidR="00F112D8" w:rsidRDefault="00F112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7D86D" w14:textId="77777777" w:rsidR="00C04551" w:rsidRDefault="00C04551">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9624" w14:textId="77777777" w:rsidR="00263FF3" w:rsidRDefault="00263F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6431" w14:textId="77777777" w:rsidR="00263FF3" w:rsidRDefault="00263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CA"/>
    <w:multiLevelType w:val="hybridMultilevel"/>
    <w:tmpl w:val="4E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20B6"/>
    <w:multiLevelType w:val="multilevel"/>
    <w:tmpl w:val="2F1A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B7696"/>
    <w:multiLevelType w:val="multilevel"/>
    <w:tmpl w:val="77A8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A16B2"/>
    <w:multiLevelType w:val="multilevel"/>
    <w:tmpl w:val="CBD4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19F1"/>
    <w:multiLevelType w:val="multilevel"/>
    <w:tmpl w:val="F06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152B0"/>
    <w:multiLevelType w:val="multilevel"/>
    <w:tmpl w:val="BFD49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0868B0"/>
    <w:multiLevelType w:val="multilevel"/>
    <w:tmpl w:val="F71A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800C7"/>
    <w:multiLevelType w:val="hybridMultilevel"/>
    <w:tmpl w:val="F1EC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E75E8"/>
    <w:multiLevelType w:val="multilevel"/>
    <w:tmpl w:val="3B4AF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BE01ED"/>
    <w:multiLevelType w:val="multilevel"/>
    <w:tmpl w:val="4624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86FBF"/>
    <w:multiLevelType w:val="multilevel"/>
    <w:tmpl w:val="756C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94CD6"/>
    <w:multiLevelType w:val="hybridMultilevel"/>
    <w:tmpl w:val="F008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E1CCC"/>
    <w:multiLevelType w:val="multilevel"/>
    <w:tmpl w:val="DACC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F3576"/>
    <w:multiLevelType w:val="multilevel"/>
    <w:tmpl w:val="431E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1B1483"/>
    <w:multiLevelType w:val="multilevel"/>
    <w:tmpl w:val="3596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D6337"/>
    <w:multiLevelType w:val="hybridMultilevel"/>
    <w:tmpl w:val="1300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C42C7"/>
    <w:multiLevelType w:val="multilevel"/>
    <w:tmpl w:val="3A0C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447C2"/>
    <w:multiLevelType w:val="hybridMultilevel"/>
    <w:tmpl w:val="5EC2B6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117E1"/>
    <w:multiLevelType w:val="hybridMultilevel"/>
    <w:tmpl w:val="7CF0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86540D"/>
    <w:multiLevelType w:val="multilevel"/>
    <w:tmpl w:val="8556A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773327">
    <w:abstractNumId w:val="5"/>
  </w:num>
  <w:num w:numId="2" w16cid:durableId="185486349">
    <w:abstractNumId w:val="8"/>
  </w:num>
  <w:num w:numId="3" w16cid:durableId="1162623126">
    <w:abstractNumId w:val="6"/>
  </w:num>
  <w:num w:numId="4" w16cid:durableId="880291704">
    <w:abstractNumId w:val="11"/>
  </w:num>
  <w:num w:numId="5" w16cid:durableId="224875833">
    <w:abstractNumId w:val="19"/>
  </w:num>
  <w:num w:numId="6" w16cid:durableId="1597397340">
    <w:abstractNumId w:val="13"/>
  </w:num>
  <w:num w:numId="7" w16cid:durableId="1431857731">
    <w:abstractNumId w:val="14"/>
  </w:num>
  <w:num w:numId="8" w16cid:durableId="1052079794">
    <w:abstractNumId w:val="16"/>
  </w:num>
  <w:num w:numId="9" w16cid:durableId="1393046136">
    <w:abstractNumId w:val="4"/>
  </w:num>
  <w:num w:numId="10" w16cid:durableId="2144694023">
    <w:abstractNumId w:val="1"/>
  </w:num>
  <w:num w:numId="11" w16cid:durableId="1296982314">
    <w:abstractNumId w:val="9"/>
  </w:num>
  <w:num w:numId="12" w16cid:durableId="337926840">
    <w:abstractNumId w:val="12"/>
  </w:num>
  <w:num w:numId="13" w16cid:durableId="156070877">
    <w:abstractNumId w:val="10"/>
  </w:num>
  <w:num w:numId="14" w16cid:durableId="578297442">
    <w:abstractNumId w:val="2"/>
  </w:num>
  <w:num w:numId="15" w16cid:durableId="28991170">
    <w:abstractNumId w:val="15"/>
  </w:num>
  <w:num w:numId="16" w16cid:durableId="1150057412">
    <w:abstractNumId w:val="3"/>
  </w:num>
  <w:num w:numId="17" w16cid:durableId="1022123910">
    <w:abstractNumId w:val="18"/>
  </w:num>
  <w:num w:numId="18" w16cid:durableId="1862935895">
    <w:abstractNumId w:val="17"/>
  </w:num>
  <w:num w:numId="19" w16cid:durableId="1666517019">
    <w:abstractNumId w:val="0"/>
  </w:num>
  <w:num w:numId="20" w16cid:durableId="1991131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E0NjG1MDUzMzU1MzVS0lEKTi0uzszPAykwrAUAHvBKBywAAAA="/>
  </w:docVars>
  <w:rsids>
    <w:rsidRoot w:val="004A1CF1"/>
    <w:rsid w:val="00002038"/>
    <w:rsid w:val="000D5941"/>
    <w:rsid w:val="000E3410"/>
    <w:rsid w:val="001072D3"/>
    <w:rsid w:val="00114F49"/>
    <w:rsid w:val="001710E1"/>
    <w:rsid w:val="00210666"/>
    <w:rsid w:val="00233119"/>
    <w:rsid w:val="00263FF3"/>
    <w:rsid w:val="0029517E"/>
    <w:rsid w:val="002B0388"/>
    <w:rsid w:val="003443F0"/>
    <w:rsid w:val="003616A3"/>
    <w:rsid w:val="003950C3"/>
    <w:rsid w:val="003A7B19"/>
    <w:rsid w:val="00411A97"/>
    <w:rsid w:val="004406FA"/>
    <w:rsid w:val="004534C5"/>
    <w:rsid w:val="004727E8"/>
    <w:rsid w:val="00482D22"/>
    <w:rsid w:val="004A1CF1"/>
    <w:rsid w:val="004A52D0"/>
    <w:rsid w:val="004B12C2"/>
    <w:rsid w:val="004B3FFD"/>
    <w:rsid w:val="004E774C"/>
    <w:rsid w:val="005267C5"/>
    <w:rsid w:val="00542108"/>
    <w:rsid w:val="00563962"/>
    <w:rsid w:val="005948CE"/>
    <w:rsid w:val="00611E01"/>
    <w:rsid w:val="006413FB"/>
    <w:rsid w:val="00662A47"/>
    <w:rsid w:val="00693439"/>
    <w:rsid w:val="006E5ECA"/>
    <w:rsid w:val="006F159D"/>
    <w:rsid w:val="00705291"/>
    <w:rsid w:val="0076471B"/>
    <w:rsid w:val="0077252F"/>
    <w:rsid w:val="007C1353"/>
    <w:rsid w:val="00800FE1"/>
    <w:rsid w:val="00863497"/>
    <w:rsid w:val="008A6916"/>
    <w:rsid w:val="008D5EF8"/>
    <w:rsid w:val="008E1DCD"/>
    <w:rsid w:val="009A65C5"/>
    <w:rsid w:val="00A24EAC"/>
    <w:rsid w:val="00A64F6A"/>
    <w:rsid w:val="00A92BAB"/>
    <w:rsid w:val="00B01029"/>
    <w:rsid w:val="00B26F8B"/>
    <w:rsid w:val="00B472D4"/>
    <w:rsid w:val="00BF6850"/>
    <w:rsid w:val="00C04551"/>
    <w:rsid w:val="00C56041"/>
    <w:rsid w:val="00C81AD0"/>
    <w:rsid w:val="00C96C22"/>
    <w:rsid w:val="00CB170E"/>
    <w:rsid w:val="00CE4182"/>
    <w:rsid w:val="00D02D86"/>
    <w:rsid w:val="00D22C7A"/>
    <w:rsid w:val="00D27CF8"/>
    <w:rsid w:val="00DA0776"/>
    <w:rsid w:val="00DD2C2A"/>
    <w:rsid w:val="00DF00E4"/>
    <w:rsid w:val="00E5666F"/>
    <w:rsid w:val="00E6642A"/>
    <w:rsid w:val="00ED4071"/>
    <w:rsid w:val="00F112D8"/>
    <w:rsid w:val="00F26BB9"/>
    <w:rsid w:val="00F534C7"/>
    <w:rsid w:val="00F61491"/>
    <w:rsid w:val="00F8494E"/>
    <w:rsid w:val="010EDE9B"/>
    <w:rsid w:val="033D1489"/>
    <w:rsid w:val="05830BB5"/>
    <w:rsid w:val="0734A1C5"/>
    <w:rsid w:val="0765FFFD"/>
    <w:rsid w:val="08BAAC77"/>
    <w:rsid w:val="08DB5EA1"/>
    <w:rsid w:val="0A6C4287"/>
    <w:rsid w:val="0D21A4FF"/>
    <w:rsid w:val="0D88AF5E"/>
    <w:rsid w:val="0E62687F"/>
    <w:rsid w:val="0E7E7DDF"/>
    <w:rsid w:val="0F7111E2"/>
    <w:rsid w:val="0FBD5EDF"/>
    <w:rsid w:val="101A4E40"/>
    <w:rsid w:val="10401D64"/>
    <w:rsid w:val="10DC51E9"/>
    <w:rsid w:val="11F51622"/>
    <w:rsid w:val="1351EF02"/>
    <w:rsid w:val="16A57B5F"/>
    <w:rsid w:val="18C4F645"/>
    <w:rsid w:val="1B3F2C3F"/>
    <w:rsid w:val="1CE30B99"/>
    <w:rsid w:val="1D9CAFE9"/>
    <w:rsid w:val="1E55CC19"/>
    <w:rsid w:val="1E94A1A9"/>
    <w:rsid w:val="21632C7E"/>
    <w:rsid w:val="23524D1D"/>
    <w:rsid w:val="244CE7CF"/>
    <w:rsid w:val="24B276B5"/>
    <w:rsid w:val="2518059B"/>
    <w:rsid w:val="25DEF153"/>
    <w:rsid w:val="28F84E2D"/>
    <w:rsid w:val="2DEF6EDB"/>
    <w:rsid w:val="3026961D"/>
    <w:rsid w:val="30339C96"/>
    <w:rsid w:val="304E835A"/>
    <w:rsid w:val="30A5623C"/>
    <w:rsid w:val="32304158"/>
    <w:rsid w:val="33677E48"/>
    <w:rsid w:val="34C8A09C"/>
    <w:rsid w:val="34D33F7A"/>
    <w:rsid w:val="355A154F"/>
    <w:rsid w:val="361600D8"/>
    <w:rsid w:val="383DA31B"/>
    <w:rsid w:val="39CE628B"/>
    <w:rsid w:val="3D69FAFF"/>
    <w:rsid w:val="3DE9EDC3"/>
    <w:rsid w:val="3E3198F3"/>
    <w:rsid w:val="3FC9407D"/>
    <w:rsid w:val="40B79EC5"/>
    <w:rsid w:val="416510DE"/>
    <w:rsid w:val="428F009E"/>
    <w:rsid w:val="42ABBBA5"/>
    <w:rsid w:val="4305014C"/>
    <w:rsid w:val="438E0C04"/>
    <w:rsid w:val="43A912E0"/>
    <w:rsid w:val="44C16911"/>
    <w:rsid w:val="46C4CDFC"/>
    <w:rsid w:val="470974C5"/>
    <w:rsid w:val="47788661"/>
    <w:rsid w:val="484BA3A8"/>
    <w:rsid w:val="4994DA34"/>
    <w:rsid w:val="4CAA9653"/>
    <w:rsid w:val="4DC392D0"/>
    <w:rsid w:val="4DFFF01A"/>
    <w:rsid w:val="4E2A6B89"/>
    <w:rsid w:val="4E66ABA4"/>
    <w:rsid w:val="50412521"/>
    <w:rsid w:val="5060EA78"/>
    <w:rsid w:val="51267778"/>
    <w:rsid w:val="51E6DB39"/>
    <w:rsid w:val="52376CB7"/>
    <w:rsid w:val="5322941D"/>
    <w:rsid w:val="54E5DC76"/>
    <w:rsid w:val="555E07BC"/>
    <w:rsid w:val="5721B87D"/>
    <w:rsid w:val="592DFC39"/>
    <w:rsid w:val="5A367ADD"/>
    <w:rsid w:val="5C82D444"/>
    <w:rsid w:val="5F0E8322"/>
    <w:rsid w:val="61F1B886"/>
    <w:rsid w:val="62E3444E"/>
    <w:rsid w:val="63E1F445"/>
    <w:rsid w:val="6445DDBC"/>
    <w:rsid w:val="64E6FDC1"/>
    <w:rsid w:val="6679424E"/>
    <w:rsid w:val="67210912"/>
    <w:rsid w:val="679D335E"/>
    <w:rsid w:val="68132C66"/>
    <w:rsid w:val="68757D85"/>
    <w:rsid w:val="6886775C"/>
    <w:rsid w:val="68B56568"/>
    <w:rsid w:val="69141A27"/>
    <w:rsid w:val="69FF53E7"/>
    <w:rsid w:val="6A02108F"/>
    <w:rsid w:val="6A829401"/>
    <w:rsid w:val="6AEABFC6"/>
    <w:rsid w:val="6B60A5DF"/>
    <w:rsid w:val="6BBE181E"/>
    <w:rsid w:val="6C37C744"/>
    <w:rsid w:val="6C869027"/>
    <w:rsid w:val="6D59E87F"/>
    <w:rsid w:val="710E20F3"/>
    <w:rsid w:val="722D59A2"/>
    <w:rsid w:val="72643534"/>
    <w:rsid w:val="73BC115E"/>
    <w:rsid w:val="75C1A51A"/>
    <w:rsid w:val="763ABBCD"/>
    <w:rsid w:val="7694522A"/>
    <w:rsid w:val="773C83CB"/>
    <w:rsid w:val="78BA4E5B"/>
    <w:rsid w:val="79D4694C"/>
    <w:rsid w:val="7AB1C8FA"/>
    <w:rsid w:val="7B1FEDE5"/>
    <w:rsid w:val="7B67C34D"/>
    <w:rsid w:val="7C01C61F"/>
    <w:rsid w:val="7C77BF27"/>
    <w:rsid w:val="7EC41B80"/>
    <w:rsid w:val="7F2DF4C4"/>
    <w:rsid w:val="7F730E39"/>
    <w:rsid w:val="7FE84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BA9C"/>
  <w15:docId w15:val="{62403A2E-B7C4-408B-A4C7-A3E97308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b/>
      <w:sz w:val="28"/>
      <w:szCs w:val="28"/>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b/>
      <w:sz w:val="36"/>
      <w:szCs w:val="36"/>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D40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D4071"/>
    <w:pPr>
      <w:ind w:left="720"/>
      <w:contextualSpacing/>
    </w:pPr>
  </w:style>
  <w:style w:type="character" w:styleId="Strong">
    <w:name w:val="Strong"/>
    <w:basedOn w:val="DefaultParagraphFont"/>
    <w:uiPriority w:val="22"/>
    <w:qFormat/>
    <w:rsid w:val="003A7B19"/>
    <w:rPr>
      <w:b/>
      <w:bCs/>
    </w:rPr>
  </w:style>
  <w:style w:type="character" w:styleId="Hyperlink">
    <w:name w:val="Hyperlink"/>
    <w:basedOn w:val="DefaultParagraphFont"/>
    <w:uiPriority w:val="99"/>
    <w:unhideWhenUsed/>
    <w:rsid w:val="003A7B19"/>
    <w:rPr>
      <w:color w:val="0000FF"/>
      <w:u w:val="single"/>
    </w:rPr>
  </w:style>
  <w:style w:type="paragraph" w:customStyle="1" w:styleId="lead">
    <w:name w:val="lead"/>
    <w:basedOn w:val="Normal"/>
    <w:rsid w:val="003A7B1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xnormaltextrun">
    <w:name w:val="x_normaltextrun"/>
    <w:basedOn w:val="DefaultParagraphFont"/>
    <w:rsid w:val="00D02D86"/>
  </w:style>
  <w:style w:type="paragraph" w:styleId="Header">
    <w:name w:val="header"/>
    <w:basedOn w:val="Normal"/>
    <w:link w:val="HeaderChar"/>
    <w:uiPriority w:val="99"/>
    <w:unhideWhenUsed/>
    <w:rsid w:val="00263FF3"/>
    <w:pPr>
      <w:tabs>
        <w:tab w:val="center" w:pos="4680"/>
        <w:tab w:val="right" w:pos="9360"/>
      </w:tabs>
      <w:spacing w:line="240" w:lineRule="auto"/>
    </w:pPr>
  </w:style>
  <w:style w:type="character" w:customStyle="1" w:styleId="HeaderChar">
    <w:name w:val="Header Char"/>
    <w:basedOn w:val="DefaultParagraphFont"/>
    <w:link w:val="Header"/>
    <w:uiPriority w:val="99"/>
    <w:rsid w:val="00263FF3"/>
  </w:style>
  <w:style w:type="paragraph" w:styleId="Footer">
    <w:name w:val="footer"/>
    <w:basedOn w:val="Normal"/>
    <w:link w:val="FooterChar"/>
    <w:uiPriority w:val="99"/>
    <w:unhideWhenUsed/>
    <w:rsid w:val="00263FF3"/>
    <w:pPr>
      <w:tabs>
        <w:tab w:val="center" w:pos="4680"/>
        <w:tab w:val="right" w:pos="9360"/>
      </w:tabs>
      <w:spacing w:line="240" w:lineRule="auto"/>
    </w:pPr>
  </w:style>
  <w:style w:type="character" w:customStyle="1" w:styleId="FooterChar">
    <w:name w:val="Footer Char"/>
    <w:basedOn w:val="DefaultParagraphFont"/>
    <w:link w:val="Footer"/>
    <w:uiPriority w:val="99"/>
    <w:rsid w:val="00263FF3"/>
  </w:style>
  <w:style w:type="paragraph" w:styleId="BalloonText">
    <w:name w:val="Balloon Text"/>
    <w:basedOn w:val="Normal"/>
    <w:link w:val="BalloonTextChar"/>
    <w:uiPriority w:val="99"/>
    <w:semiHidden/>
    <w:unhideWhenUsed/>
    <w:rsid w:val="00C96C2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6C2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494E"/>
    <w:rPr>
      <w:sz w:val="16"/>
      <w:szCs w:val="16"/>
    </w:rPr>
  </w:style>
  <w:style w:type="paragraph" w:styleId="CommentText">
    <w:name w:val="annotation text"/>
    <w:basedOn w:val="Normal"/>
    <w:link w:val="CommentTextChar"/>
    <w:uiPriority w:val="99"/>
    <w:semiHidden/>
    <w:unhideWhenUsed/>
    <w:rsid w:val="00F8494E"/>
    <w:pPr>
      <w:spacing w:line="240" w:lineRule="auto"/>
    </w:pPr>
    <w:rPr>
      <w:sz w:val="20"/>
      <w:szCs w:val="20"/>
    </w:rPr>
  </w:style>
  <w:style w:type="character" w:customStyle="1" w:styleId="CommentTextChar">
    <w:name w:val="Comment Text Char"/>
    <w:basedOn w:val="DefaultParagraphFont"/>
    <w:link w:val="CommentText"/>
    <w:uiPriority w:val="99"/>
    <w:semiHidden/>
    <w:rsid w:val="00F8494E"/>
    <w:rPr>
      <w:sz w:val="20"/>
      <w:szCs w:val="20"/>
    </w:rPr>
  </w:style>
  <w:style w:type="paragraph" w:styleId="CommentSubject">
    <w:name w:val="annotation subject"/>
    <w:basedOn w:val="CommentText"/>
    <w:next w:val="CommentText"/>
    <w:link w:val="CommentSubjectChar"/>
    <w:uiPriority w:val="99"/>
    <w:semiHidden/>
    <w:unhideWhenUsed/>
    <w:rsid w:val="00F8494E"/>
    <w:rPr>
      <w:b/>
      <w:bCs/>
    </w:rPr>
  </w:style>
  <w:style w:type="character" w:customStyle="1" w:styleId="CommentSubjectChar">
    <w:name w:val="Comment Subject Char"/>
    <w:basedOn w:val="CommentTextChar"/>
    <w:link w:val="CommentSubject"/>
    <w:uiPriority w:val="99"/>
    <w:semiHidden/>
    <w:rsid w:val="00F8494E"/>
    <w:rPr>
      <w:b/>
      <w:bCs/>
      <w:sz w:val="20"/>
      <w:szCs w:val="20"/>
    </w:rPr>
  </w:style>
  <w:style w:type="character" w:customStyle="1" w:styleId="apple-converted-space">
    <w:name w:val="apple-converted-space"/>
    <w:basedOn w:val="DefaultParagraphFont"/>
    <w:rsid w:val="00F8494E"/>
  </w:style>
  <w:style w:type="character" w:styleId="FollowedHyperlink">
    <w:name w:val="FollowedHyperlink"/>
    <w:basedOn w:val="DefaultParagraphFont"/>
    <w:uiPriority w:val="99"/>
    <w:semiHidden/>
    <w:unhideWhenUsed/>
    <w:rsid w:val="00693439"/>
    <w:rPr>
      <w:color w:val="800080" w:themeColor="followedHyperlink"/>
      <w:u w:val="single"/>
    </w:rPr>
  </w:style>
  <w:style w:type="character" w:styleId="UnresolvedMention">
    <w:name w:val="Unresolved Mention"/>
    <w:basedOn w:val="DefaultParagraphFont"/>
    <w:uiPriority w:val="99"/>
    <w:semiHidden/>
    <w:unhideWhenUsed/>
    <w:rsid w:val="00693439"/>
    <w:rPr>
      <w:color w:val="605E5C"/>
      <w:shd w:val="clear" w:color="auto" w:fill="E1DFDD"/>
    </w:rPr>
  </w:style>
  <w:style w:type="paragraph" w:styleId="Revision">
    <w:name w:val="Revision"/>
    <w:hidden/>
    <w:uiPriority w:val="99"/>
    <w:semiHidden/>
    <w:rsid w:val="0029517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878">
      <w:bodyDiv w:val="1"/>
      <w:marLeft w:val="0"/>
      <w:marRight w:val="0"/>
      <w:marTop w:val="0"/>
      <w:marBottom w:val="0"/>
      <w:divBdr>
        <w:top w:val="none" w:sz="0" w:space="0" w:color="auto"/>
        <w:left w:val="none" w:sz="0" w:space="0" w:color="auto"/>
        <w:bottom w:val="none" w:sz="0" w:space="0" w:color="auto"/>
        <w:right w:val="none" w:sz="0" w:space="0" w:color="auto"/>
      </w:divBdr>
    </w:div>
    <w:div w:id="416096553">
      <w:bodyDiv w:val="1"/>
      <w:marLeft w:val="0"/>
      <w:marRight w:val="0"/>
      <w:marTop w:val="0"/>
      <w:marBottom w:val="0"/>
      <w:divBdr>
        <w:top w:val="none" w:sz="0" w:space="0" w:color="auto"/>
        <w:left w:val="none" w:sz="0" w:space="0" w:color="auto"/>
        <w:bottom w:val="none" w:sz="0" w:space="0" w:color="auto"/>
        <w:right w:val="none" w:sz="0" w:space="0" w:color="auto"/>
      </w:divBdr>
    </w:div>
    <w:div w:id="988289365">
      <w:bodyDiv w:val="1"/>
      <w:marLeft w:val="0"/>
      <w:marRight w:val="0"/>
      <w:marTop w:val="0"/>
      <w:marBottom w:val="0"/>
      <w:divBdr>
        <w:top w:val="none" w:sz="0" w:space="0" w:color="auto"/>
        <w:left w:val="none" w:sz="0" w:space="0" w:color="auto"/>
        <w:bottom w:val="none" w:sz="0" w:space="0" w:color="auto"/>
        <w:right w:val="none" w:sz="0" w:space="0" w:color="auto"/>
      </w:divBdr>
    </w:div>
    <w:div w:id="1111360560">
      <w:bodyDiv w:val="1"/>
      <w:marLeft w:val="0"/>
      <w:marRight w:val="0"/>
      <w:marTop w:val="0"/>
      <w:marBottom w:val="0"/>
      <w:divBdr>
        <w:top w:val="none" w:sz="0" w:space="0" w:color="auto"/>
        <w:left w:val="none" w:sz="0" w:space="0" w:color="auto"/>
        <w:bottom w:val="none" w:sz="0" w:space="0" w:color="auto"/>
        <w:right w:val="none" w:sz="0" w:space="0" w:color="auto"/>
      </w:divBdr>
    </w:div>
    <w:div w:id="1279339279">
      <w:bodyDiv w:val="1"/>
      <w:marLeft w:val="0"/>
      <w:marRight w:val="0"/>
      <w:marTop w:val="0"/>
      <w:marBottom w:val="0"/>
      <w:divBdr>
        <w:top w:val="none" w:sz="0" w:space="0" w:color="auto"/>
        <w:left w:val="none" w:sz="0" w:space="0" w:color="auto"/>
        <w:bottom w:val="none" w:sz="0" w:space="0" w:color="auto"/>
        <w:right w:val="none" w:sz="0" w:space="0" w:color="auto"/>
      </w:divBdr>
    </w:div>
    <w:div w:id="1283726189">
      <w:bodyDiv w:val="1"/>
      <w:marLeft w:val="0"/>
      <w:marRight w:val="0"/>
      <w:marTop w:val="0"/>
      <w:marBottom w:val="0"/>
      <w:divBdr>
        <w:top w:val="none" w:sz="0" w:space="0" w:color="auto"/>
        <w:left w:val="none" w:sz="0" w:space="0" w:color="auto"/>
        <w:bottom w:val="none" w:sz="0" w:space="0" w:color="auto"/>
        <w:right w:val="none" w:sz="0" w:space="0" w:color="auto"/>
      </w:divBdr>
    </w:div>
    <w:div w:id="1928882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nsu.edu/atoz/policies/grading.pdf" TargetMode="External"/><Relationship Id="rId18" Type="http://schemas.openxmlformats.org/officeDocument/2006/relationships/hyperlink" Target="https://www.mnsu.edu/globalassets/student-success-analytics-and-integrated-planning/student-rights-and-responsibilities/academichonesty.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dmin.mnsu.edu/organizational-information/policies-procedures/university-policies/grading/" TargetMode="External"/><Relationship Id="rId7" Type="http://schemas.openxmlformats.org/officeDocument/2006/relationships/webSettings" Target="webSettings.xml"/><Relationship Id="rId12" Type="http://schemas.openxmlformats.org/officeDocument/2006/relationships/hyperlink" Target="https://www.mnsu.edu/academics/academic-catalog/undergraduate/graduation-requirements/" TargetMode="External"/><Relationship Id="rId17" Type="http://schemas.openxmlformats.org/officeDocument/2006/relationships/hyperlink" Target="https://onestop.mnsu.edu/app/registra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oweform.campus.mnsu.edu/imagenowforms/webform/6485c1cc-f72d-4a8e-8042-31d04b7d2c90/" TargetMode="External"/><Relationship Id="rId20" Type="http://schemas.openxmlformats.org/officeDocument/2006/relationships/hyperlink" Target="https://admin.mnsu.edu/organizational-information/policies-procedures/university-policies/electronic-recording-of-lectures-and-materia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nsu.edu/supersite/academics/catalogs/" TargetMode="External"/><Relationship Id="rId24" Type="http://schemas.openxmlformats.org/officeDocument/2006/relationships/hyperlink" Target="https://www.mnsu.edu/academics/course-planning-and-registration/registration-and-academic-records/current-students-registration-resources/final-exam-schedul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mnsu.edu/university-life/diversity-and-inclusion/gender-and-sexuality-programs/lgbt-center/trans-resources/" TargetMode="External"/><Relationship Id="rId23" Type="http://schemas.openxmlformats.org/officeDocument/2006/relationships/hyperlink" Target="https://admin.mnsu.edu/organizational-information/policies-procedures/university-policies/protection-of-human-subjects-in-research/" TargetMode="External"/><Relationship Id="rId28" Type="http://schemas.openxmlformats.org/officeDocument/2006/relationships/footer" Target="footer2.xml"/><Relationship Id="rId10" Type="http://schemas.openxmlformats.org/officeDocument/2006/relationships/hyperlink" Target="mailto:ar@mnsu.edu" TargetMode="External"/><Relationship Id="rId19" Type="http://schemas.openxmlformats.org/officeDocument/2006/relationships/hyperlink" Target="https://admin.mnsu.edu/organizational-information/policies-procedures/university-policies/academic-credit-hour--definitio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nsu.edu/security/emergencies/weatherclosingshtml.html" TargetMode="External"/><Relationship Id="rId22" Type="http://schemas.openxmlformats.org/officeDocument/2006/relationships/hyperlink" Target="https://admin.mnsu.edu/organizational-information/policies-procedures/university-policies/missed-classes-for-university-sponsored-or-sanctioned-activities-and-makeup-work-policy/"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5C11C3A4935499BEF9E9C872D6EF4" ma:contentTypeVersion="12" ma:contentTypeDescription="Create a new document." ma:contentTypeScope="" ma:versionID="e53a5be2b029d22dea2f18956ebef694">
  <xsd:schema xmlns:xsd="http://www.w3.org/2001/XMLSchema" xmlns:xs="http://www.w3.org/2001/XMLSchema" xmlns:p="http://schemas.microsoft.com/office/2006/metadata/properties" xmlns:ns3="116dfa49-c5c1-4bbe-b652-91fdfa030e61" xmlns:ns4="9c9a2ff6-cc39-4553-a68f-3a7815aa0f44" targetNamespace="http://schemas.microsoft.com/office/2006/metadata/properties" ma:root="true" ma:fieldsID="f8df13676c98ac994ceff331b610b8e5" ns3:_="" ns4:_="">
    <xsd:import namespace="116dfa49-c5c1-4bbe-b652-91fdfa030e61"/>
    <xsd:import namespace="9c9a2ff6-cc39-4553-a68f-3a7815aa0f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fa49-c5c1-4bbe-b652-91fdfa030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a2ff6-cc39-4553-a68f-3a7815aa0f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F05CA-A4B0-4348-92E3-96060A5BA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fa49-c5c1-4bbe-b652-91fdfa030e61"/>
    <ds:schemaRef ds:uri="9c9a2ff6-cc39-4553-a68f-3a7815aa0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AE53B-774C-4B09-90C7-DD5C438F2E3D}">
  <ds:schemaRefs>
    <ds:schemaRef ds:uri="http://schemas.microsoft.com/sharepoint/v3/contenttype/forms"/>
  </ds:schemaRefs>
</ds:datastoreItem>
</file>

<file path=customXml/itemProps3.xml><?xml version="1.0" encoding="utf-8"?>
<ds:datastoreItem xmlns:ds="http://schemas.openxmlformats.org/officeDocument/2006/customXml" ds:itemID="{F271EEA8-E87C-4F56-80C3-F1E6485EC8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Mankato</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Radcliff-Hoy, Hannah</dc:creator>
  <cp:lastModifiedBy>Burk, Brooke N</cp:lastModifiedBy>
  <cp:revision>2</cp:revision>
  <dcterms:created xsi:type="dcterms:W3CDTF">2022-07-13T19:41:00Z</dcterms:created>
  <dcterms:modified xsi:type="dcterms:W3CDTF">2022-07-13T19:41:00Z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0x010100DA35C11C3A4935499BEF9E9C872D6EF4</vt:lpwstr>
  </property>
</Properties>
</file>